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70" w:rsidRDefault="00A24884">
      <w:pPr>
        <w:tabs>
          <w:tab w:val="left" w:pos="0"/>
        </w:tabs>
        <w:suppressAutoHyphens/>
        <w:spacing w:line="240" w:lineRule="atLeast"/>
        <w:rPr>
          <w:rFonts w:asciiTheme="majorHAnsi" w:hAnsiTheme="majorHAnsi" w:cs="Arial"/>
          <w:b/>
          <w:bCs/>
          <w:sz w:val="28"/>
          <w:szCs w:val="28"/>
        </w:rPr>
      </w:pPr>
      <w:r>
        <w:rPr>
          <w:noProof/>
          <w:lang w:eastAsia="fr-FR"/>
        </w:rPr>
        <w:drawing>
          <wp:anchor distT="0" distB="7620" distL="114300" distR="123190" simplePos="0" relativeHeight="2" behindDoc="1" locked="0" layoutInCell="1" allowOverlap="1">
            <wp:simplePos x="0" y="0"/>
            <wp:positionH relativeFrom="column">
              <wp:posOffset>0</wp:posOffset>
            </wp:positionH>
            <wp:positionV relativeFrom="paragraph">
              <wp:posOffset>635</wp:posOffset>
            </wp:positionV>
            <wp:extent cx="1457960" cy="7162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7"/>
                    <a:stretch>
                      <a:fillRect/>
                    </a:stretch>
                  </pic:blipFill>
                  <pic:spPr bwMode="auto">
                    <a:xfrm>
                      <a:off x="0" y="0"/>
                      <a:ext cx="1457960" cy="716280"/>
                    </a:xfrm>
                    <a:prstGeom prst="rect">
                      <a:avLst/>
                    </a:prstGeom>
                  </pic:spPr>
                </pic:pic>
              </a:graphicData>
            </a:graphic>
          </wp:anchor>
        </w:drawing>
      </w:r>
      <w:r>
        <w:rPr>
          <w:rFonts w:asciiTheme="majorHAnsi" w:hAnsiTheme="majorHAnsi" w:cs="Arial"/>
          <w:b/>
          <w:bCs/>
          <w:sz w:val="28"/>
          <w:szCs w:val="28"/>
        </w:rPr>
        <w:tab/>
      </w:r>
    </w:p>
    <w:p w:rsidR="00296370" w:rsidRDefault="00A24884">
      <w:pPr>
        <w:tabs>
          <w:tab w:val="left" w:pos="0"/>
        </w:tabs>
        <w:suppressAutoHyphens/>
        <w:spacing w:line="240" w:lineRule="atLeast"/>
        <w:jc w:val="center"/>
      </w:pPr>
      <w:r>
        <w:rPr>
          <w:rFonts w:asciiTheme="majorHAnsi" w:hAnsiTheme="majorHAnsi" w:cs="Arial"/>
          <w:b/>
          <w:bCs/>
          <w:sz w:val="28"/>
          <w:szCs w:val="28"/>
          <w:u w:val="single"/>
        </w:rPr>
        <w:t xml:space="preserve">Conseil Municipal du </w:t>
      </w:r>
      <w:r w:rsidR="007379FB">
        <w:rPr>
          <w:rFonts w:asciiTheme="majorHAnsi" w:hAnsiTheme="majorHAnsi" w:cs="Arial"/>
          <w:b/>
          <w:bCs/>
          <w:sz w:val="28"/>
          <w:szCs w:val="28"/>
          <w:u w:val="single"/>
        </w:rPr>
        <w:t>12 Septembre</w:t>
      </w:r>
      <w:r>
        <w:rPr>
          <w:rFonts w:asciiTheme="majorHAnsi" w:hAnsiTheme="majorHAnsi" w:cs="Arial"/>
          <w:b/>
          <w:bCs/>
          <w:sz w:val="28"/>
          <w:szCs w:val="28"/>
          <w:u w:val="single"/>
        </w:rPr>
        <w:t xml:space="preserve"> 2017</w:t>
      </w:r>
    </w:p>
    <w:p w:rsidR="00296370" w:rsidRDefault="00A24884">
      <w:pPr>
        <w:tabs>
          <w:tab w:val="left" w:pos="0"/>
        </w:tabs>
        <w:suppressAutoHyphens/>
        <w:spacing w:line="240" w:lineRule="auto"/>
        <w:jc w:val="center"/>
        <w:rPr>
          <w:rFonts w:asciiTheme="majorHAnsi" w:hAnsiTheme="majorHAnsi" w:cs="Arial"/>
          <w:b/>
          <w:bCs/>
          <w:sz w:val="28"/>
          <w:szCs w:val="28"/>
        </w:rPr>
      </w:pPr>
      <w:r>
        <w:rPr>
          <w:rFonts w:asciiTheme="majorHAnsi" w:hAnsiTheme="majorHAnsi" w:cs="Arial"/>
          <w:b/>
          <w:bCs/>
          <w:sz w:val="28"/>
          <w:szCs w:val="28"/>
        </w:rPr>
        <w:t>COMPTE RENDU</w:t>
      </w:r>
    </w:p>
    <w:p w:rsidR="00296370" w:rsidRDefault="00A24884">
      <w:pPr>
        <w:pStyle w:val="Corpsdetexte21"/>
        <w:ind w:left="0"/>
        <w:jc w:val="both"/>
      </w:pPr>
      <w:r>
        <w:rPr>
          <w:rFonts w:asciiTheme="minorHAnsi" w:hAnsiTheme="minorHAnsi"/>
          <w:b/>
          <w:sz w:val="22"/>
          <w:szCs w:val="22"/>
          <w:u w:val="single"/>
          <w:lang w:val="fr-FR"/>
        </w:rPr>
        <w:t>ÉTAIENT PRÉSENTS</w:t>
      </w:r>
      <w:r>
        <w:rPr>
          <w:rFonts w:asciiTheme="minorHAnsi" w:hAnsiTheme="minorHAnsi"/>
          <w:b/>
          <w:sz w:val="22"/>
          <w:szCs w:val="22"/>
          <w:lang w:val="fr-FR"/>
        </w:rPr>
        <w:t xml:space="preserve"> : Mme BARDET Sylvie, M. CASSAIGNE Patrick, M. CASTET Éric, Mme CAZABAN Sylvie, M. CAZALA Serge, M. CIESLAK Jean, Mme DARRACQ Catherine, </w:t>
      </w:r>
      <w:r w:rsidR="007379FB">
        <w:rPr>
          <w:rFonts w:asciiTheme="minorHAnsi" w:hAnsiTheme="minorHAnsi"/>
          <w:b/>
          <w:sz w:val="22"/>
          <w:szCs w:val="22"/>
          <w:lang w:val="fr-FR"/>
        </w:rPr>
        <w:t>Mme GOUVENOU Sophie</w:t>
      </w:r>
      <w:r>
        <w:rPr>
          <w:rFonts w:asciiTheme="minorHAnsi" w:hAnsiTheme="minorHAnsi"/>
          <w:b/>
          <w:sz w:val="22"/>
          <w:szCs w:val="22"/>
          <w:lang w:val="fr-FR"/>
        </w:rPr>
        <w:t xml:space="preserve">, M. LAFARGUE François, M. LARROZE Éric, Mme PECCOL </w:t>
      </w:r>
      <w:proofErr w:type="spellStart"/>
      <w:r>
        <w:rPr>
          <w:rFonts w:asciiTheme="minorHAnsi" w:hAnsiTheme="minorHAnsi"/>
          <w:b/>
          <w:sz w:val="22"/>
          <w:szCs w:val="22"/>
          <w:lang w:val="fr-FR"/>
        </w:rPr>
        <w:t>Marijo</w:t>
      </w:r>
      <w:proofErr w:type="spellEnd"/>
      <w:r>
        <w:rPr>
          <w:rFonts w:asciiTheme="minorHAnsi" w:hAnsiTheme="minorHAnsi"/>
          <w:b/>
          <w:sz w:val="22"/>
          <w:szCs w:val="22"/>
          <w:lang w:val="fr-FR"/>
        </w:rPr>
        <w:t>, M. SANCHEZ Antoine.</w:t>
      </w:r>
    </w:p>
    <w:p w:rsidR="00296370" w:rsidRDefault="00C94F93">
      <w:pPr>
        <w:pStyle w:val="Corpsdetexte22"/>
        <w:ind w:left="0"/>
        <w:jc w:val="both"/>
      </w:pPr>
      <w:r>
        <w:rPr>
          <w:rFonts w:asciiTheme="minorHAnsi" w:hAnsiTheme="minorHAnsi"/>
          <w:b/>
          <w:sz w:val="22"/>
          <w:szCs w:val="22"/>
          <w:u w:val="single"/>
          <w:lang w:val="fr-FR"/>
        </w:rPr>
        <w:t>ÉTAIT ABSENT/EXCUSÉ</w:t>
      </w:r>
      <w:r w:rsidR="00A24884">
        <w:rPr>
          <w:rFonts w:asciiTheme="minorHAnsi" w:hAnsiTheme="minorHAnsi"/>
          <w:b/>
          <w:sz w:val="22"/>
          <w:szCs w:val="22"/>
          <w:u w:val="single"/>
          <w:lang w:val="fr-FR"/>
        </w:rPr>
        <w:t> :</w:t>
      </w:r>
      <w:r w:rsidR="00A24884">
        <w:rPr>
          <w:rFonts w:asciiTheme="minorHAnsi" w:hAnsiTheme="minorHAnsi"/>
          <w:b/>
          <w:sz w:val="22"/>
          <w:szCs w:val="22"/>
          <w:lang w:val="fr-FR"/>
        </w:rPr>
        <w:t xml:space="preserve"> </w:t>
      </w:r>
      <w:r w:rsidR="007379FB">
        <w:rPr>
          <w:rFonts w:asciiTheme="minorHAnsi" w:hAnsiTheme="minorHAnsi"/>
          <w:b/>
          <w:sz w:val="22"/>
          <w:szCs w:val="22"/>
          <w:lang w:val="fr-FR"/>
        </w:rPr>
        <w:t>M. JOANCHICOY Xavier</w:t>
      </w:r>
      <w:r w:rsidR="007379FB">
        <w:rPr>
          <w:rFonts w:asciiTheme="minorHAnsi" w:hAnsiTheme="minorHAnsi"/>
          <w:b/>
          <w:sz w:val="22"/>
          <w:szCs w:val="22"/>
          <w:lang w:val="fr-FR"/>
        </w:rPr>
        <w:t>.</w:t>
      </w:r>
    </w:p>
    <w:p w:rsidR="00296370" w:rsidRDefault="00A24884">
      <w:pPr>
        <w:pStyle w:val="Corpsdetexte21"/>
        <w:ind w:left="0"/>
        <w:jc w:val="both"/>
      </w:pPr>
      <w:r>
        <w:rPr>
          <w:rFonts w:asciiTheme="minorHAnsi" w:hAnsiTheme="minorHAnsi"/>
          <w:b/>
          <w:sz w:val="22"/>
          <w:szCs w:val="22"/>
          <w:u w:val="single"/>
          <w:lang w:val="fr-FR"/>
        </w:rPr>
        <w:t>SECRÉTAIRE DE SÉANCE</w:t>
      </w:r>
      <w:r>
        <w:rPr>
          <w:rFonts w:asciiTheme="minorHAnsi" w:hAnsiTheme="minorHAnsi"/>
          <w:b/>
          <w:sz w:val="22"/>
          <w:szCs w:val="22"/>
          <w:lang w:val="fr-FR"/>
        </w:rPr>
        <w:t xml:space="preserve"> </w:t>
      </w:r>
      <w:r>
        <w:rPr>
          <w:rFonts w:asciiTheme="minorHAnsi" w:hAnsiTheme="minorHAnsi"/>
          <w:sz w:val="22"/>
          <w:szCs w:val="22"/>
          <w:lang w:val="fr-FR"/>
        </w:rPr>
        <w:t xml:space="preserve">: </w:t>
      </w:r>
      <w:r w:rsidR="007379FB">
        <w:rPr>
          <w:rFonts w:asciiTheme="minorHAnsi" w:hAnsiTheme="minorHAnsi"/>
          <w:b/>
          <w:sz w:val="22"/>
          <w:szCs w:val="22"/>
          <w:lang w:val="fr-FR"/>
        </w:rPr>
        <w:t>Mme CAZABAN Sylvie</w:t>
      </w:r>
      <w:r>
        <w:rPr>
          <w:rFonts w:asciiTheme="minorHAnsi" w:hAnsiTheme="minorHAnsi"/>
          <w:b/>
          <w:sz w:val="22"/>
          <w:szCs w:val="22"/>
          <w:lang w:val="fr-FR"/>
        </w:rPr>
        <w:t>.</w:t>
      </w:r>
    </w:p>
    <w:p w:rsidR="00296370" w:rsidRDefault="00296370">
      <w:pPr>
        <w:pStyle w:val="Corpsdetexte21"/>
        <w:ind w:left="0"/>
        <w:jc w:val="both"/>
        <w:rPr>
          <w:rFonts w:asciiTheme="minorHAnsi" w:hAnsiTheme="minorHAnsi" w:cstheme="minorHAnsi"/>
          <w:sz w:val="22"/>
          <w:szCs w:val="22"/>
          <w:lang w:val="fr-FR"/>
        </w:rPr>
      </w:pPr>
    </w:p>
    <w:p w:rsidR="007379FB" w:rsidRPr="00C94F93" w:rsidRDefault="00A24884" w:rsidP="007379FB">
      <w:pPr>
        <w:spacing w:after="0" w:line="240" w:lineRule="auto"/>
        <w:jc w:val="both"/>
        <w:rPr>
          <w:rFonts w:cstheme="minorHAnsi"/>
          <w:b/>
          <w:bCs/>
          <w:u w:val="single"/>
        </w:rPr>
      </w:pPr>
      <w:r w:rsidRPr="00C94F93">
        <w:rPr>
          <w:rFonts w:cstheme="minorHAnsi"/>
          <w:b/>
          <w:bCs/>
          <w:u w:val="single"/>
        </w:rPr>
        <w:t>ORDRE DU JOUR</w:t>
      </w:r>
    </w:p>
    <w:p w:rsidR="007379FB" w:rsidRPr="007379FB" w:rsidRDefault="007379FB" w:rsidP="007379FB">
      <w:pPr>
        <w:pStyle w:val="Paragraphedeliste"/>
        <w:numPr>
          <w:ilvl w:val="0"/>
          <w:numId w:val="9"/>
        </w:numPr>
        <w:spacing w:after="0" w:line="240" w:lineRule="auto"/>
        <w:ind w:left="284" w:hanging="284"/>
        <w:jc w:val="both"/>
        <w:rPr>
          <w:rFonts w:cstheme="minorHAnsi"/>
          <w:b/>
          <w:bCs/>
          <w:sz w:val="24"/>
          <w:u w:val="single"/>
        </w:rPr>
      </w:pPr>
      <w:r w:rsidRPr="007379FB">
        <w:rPr>
          <w:bCs/>
        </w:rPr>
        <w:t xml:space="preserve">Projet de fusion du Syndicat d’adduction d’eau potable </w:t>
      </w:r>
      <w:proofErr w:type="spellStart"/>
      <w:r w:rsidRPr="007379FB">
        <w:rPr>
          <w:bCs/>
        </w:rPr>
        <w:t>Luy</w:t>
      </w:r>
      <w:proofErr w:type="spellEnd"/>
      <w:r w:rsidRPr="007379FB">
        <w:rPr>
          <w:bCs/>
        </w:rPr>
        <w:t xml:space="preserve"> Gabas Lees avec le Syndicat d’Assainissement du </w:t>
      </w:r>
      <w:proofErr w:type="spellStart"/>
      <w:r w:rsidRPr="007379FB">
        <w:rPr>
          <w:bCs/>
        </w:rPr>
        <w:t>Luy</w:t>
      </w:r>
      <w:proofErr w:type="spellEnd"/>
      <w:r w:rsidRPr="007379FB">
        <w:rPr>
          <w:bCs/>
        </w:rPr>
        <w:t xml:space="preserve"> de Béarn ;</w:t>
      </w:r>
    </w:p>
    <w:p w:rsidR="007379FB" w:rsidRDefault="007379FB" w:rsidP="007379FB">
      <w:pPr>
        <w:pStyle w:val="Paragraphedeliste"/>
        <w:widowControl w:val="0"/>
        <w:numPr>
          <w:ilvl w:val="0"/>
          <w:numId w:val="9"/>
        </w:numPr>
        <w:autoSpaceDE w:val="0"/>
        <w:autoSpaceDN w:val="0"/>
        <w:adjustRightInd w:val="0"/>
        <w:spacing w:after="0" w:line="240" w:lineRule="auto"/>
        <w:ind w:left="284" w:hanging="284"/>
        <w:jc w:val="both"/>
        <w:rPr>
          <w:bCs/>
        </w:rPr>
      </w:pPr>
      <w:r w:rsidRPr="007379FB">
        <w:rPr>
          <w:bCs/>
        </w:rPr>
        <w:t>Communauté d’Agglomération Pau Béarn Pyrénées : transfert de la compétence « Réseau de Chaleur » : création et exploitation d’un réseau public de chaleur ou de froid ;</w:t>
      </w:r>
    </w:p>
    <w:p w:rsidR="007379FB" w:rsidRPr="007379FB" w:rsidRDefault="007379FB" w:rsidP="007379FB">
      <w:pPr>
        <w:pStyle w:val="Paragraphedeliste"/>
        <w:widowControl w:val="0"/>
        <w:numPr>
          <w:ilvl w:val="0"/>
          <w:numId w:val="9"/>
        </w:numPr>
        <w:autoSpaceDE w:val="0"/>
        <w:autoSpaceDN w:val="0"/>
        <w:adjustRightInd w:val="0"/>
        <w:spacing w:after="0" w:line="240" w:lineRule="auto"/>
        <w:ind w:left="284" w:hanging="284"/>
        <w:jc w:val="both"/>
        <w:rPr>
          <w:bCs/>
        </w:rPr>
      </w:pPr>
      <w:r w:rsidRPr="007379FB">
        <w:rPr>
          <w:bCs/>
        </w:rPr>
        <w:t>Adhésion au service Urbanisme Intercommunal de l’Agence Publique de Gestion Locale ;</w:t>
      </w:r>
    </w:p>
    <w:p w:rsidR="007379FB" w:rsidRPr="007379FB" w:rsidRDefault="007379FB" w:rsidP="007379FB">
      <w:pPr>
        <w:pStyle w:val="Paragraphedeliste"/>
        <w:widowControl w:val="0"/>
        <w:numPr>
          <w:ilvl w:val="0"/>
          <w:numId w:val="9"/>
        </w:numPr>
        <w:autoSpaceDE w:val="0"/>
        <w:autoSpaceDN w:val="0"/>
        <w:adjustRightInd w:val="0"/>
        <w:spacing w:after="0" w:line="240" w:lineRule="auto"/>
        <w:ind w:left="284" w:hanging="284"/>
        <w:jc w:val="both"/>
        <w:rPr>
          <w:bCs/>
        </w:rPr>
      </w:pPr>
      <w:r w:rsidRPr="007379FB">
        <w:rPr>
          <w:bCs/>
        </w:rPr>
        <w:t>Création d’une régie générale municipale de recettes ;</w:t>
      </w:r>
    </w:p>
    <w:p w:rsidR="007379FB" w:rsidRPr="007379FB" w:rsidRDefault="007379FB" w:rsidP="007379FB">
      <w:pPr>
        <w:pStyle w:val="Paragraphedeliste"/>
        <w:widowControl w:val="0"/>
        <w:numPr>
          <w:ilvl w:val="0"/>
          <w:numId w:val="9"/>
        </w:numPr>
        <w:autoSpaceDE w:val="0"/>
        <w:autoSpaceDN w:val="0"/>
        <w:adjustRightInd w:val="0"/>
        <w:spacing w:after="0" w:line="240" w:lineRule="auto"/>
        <w:ind w:left="284" w:hanging="284"/>
        <w:jc w:val="both"/>
        <w:rPr>
          <w:bCs/>
        </w:rPr>
      </w:pPr>
      <w:r w:rsidRPr="007379FB">
        <w:rPr>
          <w:bCs/>
        </w:rPr>
        <w:t>Décision modificative du Budget 2017 ;</w:t>
      </w:r>
    </w:p>
    <w:p w:rsidR="007379FB" w:rsidRPr="007379FB" w:rsidRDefault="007379FB" w:rsidP="007379FB">
      <w:pPr>
        <w:pStyle w:val="Paragraphedeliste"/>
        <w:widowControl w:val="0"/>
        <w:numPr>
          <w:ilvl w:val="0"/>
          <w:numId w:val="9"/>
        </w:numPr>
        <w:autoSpaceDE w:val="0"/>
        <w:autoSpaceDN w:val="0"/>
        <w:adjustRightInd w:val="0"/>
        <w:spacing w:after="0" w:line="240" w:lineRule="auto"/>
        <w:ind w:left="284" w:hanging="284"/>
        <w:jc w:val="both"/>
        <w:rPr>
          <w:bCs/>
        </w:rPr>
      </w:pPr>
      <w:r w:rsidRPr="007379FB">
        <w:rPr>
          <w:bCs/>
        </w:rPr>
        <w:t xml:space="preserve">Règlements de location des salles communales. </w:t>
      </w:r>
    </w:p>
    <w:p w:rsidR="00296370" w:rsidRDefault="00296370">
      <w:pPr>
        <w:pStyle w:val="Paragraphedeliste"/>
        <w:widowControl w:val="0"/>
        <w:spacing w:after="0" w:line="240" w:lineRule="auto"/>
        <w:ind w:left="284" w:hanging="284"/>
        <w:jc w:val="both"/>
        <w:rPr>
          <w:rFonts w:ascii="Cambria" w:hAnsi="Cambria"/>
          <w:bCs/>
          <w:sz w:val="24"/>
        </w:rPr>
      </w:pPr>
    </w:p>
    <w:p w:rsidR="00296370" w:rsidRDefault="00A24884">
      <w:pPr>
        <w:spacing w:after="0" w:line="240" w:lineRule="auto"/>
        <w:rPr>
          <w:rFonts w:cstheme="minorHAnsi"/>
          <w:b/>
          <w:bCs/>
        </w:rPr>
      </w:pPr>
      <w:r>
        <w:rPr>
          <w:rFonts w:cstheme="minorHAnsi"/>
          <w:b/>
          <w:bCs/>
        </w:rPr>
        <w:t xml:space="preserve">Le procès-verbal de la séance du 30 </w:t>
      </w:r>
      <w:r w:rsidR="007379FB">
        <w:rPr>
          <w:rFonts w:cstheme="minorHAnsi"/>
          <w:b/>
          <w:bCs/>
        </w:rPr>
        <w:t>Juin</w:t>
      </w:r>
      <w:r>
        <w:rPr>
          <w:rFonts w:cstheme="minorHAnsi"/>
          <w:b/>
          <w:bCs/>
        </w:rPr>
        <w:t xml:space="preserve"> 2017 est adopté à l’unanimité.</w:t>
      </w:r>
    </w:p>
    <w:p w:rsidR="00296370" w:rsidRDefault="00296370">
      <w:pPr>
        <w:spacing w:after="0" w:line="240" w:lineRule="auto"/>
      </w:pPr>
    </w:p>
    <w:p w:rsidR="007379FB" w:rsidRDefault="007379FB" w:rsidP="007379FB">
      <w:pPr>
        <w:pStyle w:val="Corpsdetexte"/>
        <w:numPr>
          <w:ilvl w:val="0"/>
          <w:numId w:val="10"/>
        </w:numPr>
        <w:spacing w:after="0"/>
        <w:ind w:left="284" w:hanging="284"/>
        <w:jc w:val="both"/>
        <w:rPr>
          <w:sz w:val="22"/>
          <w:szCs w:val="22"/>
        </w:rPr>
      </w:pPr>
      <w:r>
        <w:rPr>
          <w:rFonts w:asciiTheme="minorHAnsi" w:hAnsiTheme="minorHAnsi"/>
          <w:b/>
          <w:sz w:val="22"/>
          <w:szCs w:val="22"/>
          <w:u w:val="single"/>
        </w:rPr>
        <w:t xml:space="preserve">Décision du Conseil Municipal sur l'arrêté préfectoral portant projet de périmètre de la fusion du Syndicat Intercommunal d'alimentation en eau potable </w:t>
      </w:r>
      <w:proofErr w:type="spellStart"/>
      <w:r>
        <w:rPr>
          <w:rFonts w:asciiTheme="minorHAnsi" w:hAnsiTheme="minorHAnsi"/>
          <w:b/>
          <w:sz w:val="22"/>
          <w:szCs w:val="22"/>
          <w:u w:val="single"/>
        </w:rPr>
        <w:t>Luy</w:t>
      </w:r>
      <w:proofErr w:type="spellEnd"/>
      <w:r>
        <w:rPr>
          <w:rFonts w:asciiTheme="minorHAnsi" w:hAnsiTheme="minorHAnsi"/>
          <w:b/>
          <w:sz w:val="22"/>
          <w:szCs w:val="22"/>
          <w:u w:val="single"/>
        </w:rPr>
        <w:t xml:space="preserve"> Gabas </w:t>
      </w:r>
      <w:proofErr w:type="spellStart"/>
      <w:r>
        <w:rPr>
          <w:rFonts w:asciiTheme="minorHAnsi" w:hAnsiTheme="minorHAnsi"/>
          <w:b/>
          <w:sz w:val="22"/>
          <w:szCs w:val="22"/>
          <w:u w:val="single"/>
        </w:rPr>
        <w:t>Lées</w:t>
      </w:r>
      <w:proofErr w:type="spellEnd"/>
      <w:r>
        <w:rPr>
          <w:rFonts w:asciiTheme="minorHAnsi" w:hAnsiTheme="minorHAnsi"/>
          <w:b/>
          <w:sz w:val="22"/>
          <w:szCs w:val="22"/>
          <w:u w:val="single"/>
        </w:rPr>
        <w:t xml:space="preserve"> avec le Syndicat d'assainissement du </w:t>
      </w:r>
      <w:proofErr w:type="spellStart"/>
      <w:r>
        <w:rPr>
          <w:rFonts w:asciiTheme="minorHAnsi" w:hAnsiTheme="minorHAnsi"/>
          <w:b/>
          <w:sz w:val="22"/>
          <w:szCs w:val="22"/>
          <w:u w:val="single"/>
        </w:rPr>
        <w:t>Luy</w:t>
      </w:r>
      <w:proofErr w:type="spellEnd"/>
      <w:r>
        <w:rPr>
          <w:rFonts w:asciiTheme="minorHAnsi" w:hAnsiTheme="minorHAnsi"/>
          <w:b/>
          <w:sz w:val="22"/>
          <w:szCs w:val="22"/>
          <w:u w:val="single"/>
        </w:rPr>
        <w:t xml:space="preserve"> de Béarn</w:t>
      </w:r>
    </w:p>
    <w:p w:rsidR="007379FB" w:rsidRDefault="007379FB" w:rsidP="007379FB">
      <w:pPr>
        <w:spacing w:after="0" w:line="240" w:lineRule="auto"/>
        <w:jc w:val="both"/>
      </w:pPr>
      <w:r>
        <w:rPr>
          <w:rFonts w:cs="Arial"/>
          <w:b/>
          <w:bCs/>
        </w:rPr>
        <w:t>Vu</w:t>
      </w:r>
      <w:r>
        <w:rPr>
          <w:rFonts w:cs="Arial"/>
        </w:rPr>
        <w:t xml:space="preserve"> la loi n° 2015-991 du 7 août 2015 portant nouvelle organisation territoriale de la République ;  </w:t>
      </w:r>
    </w:p>
    <w:p w:rsidR="007379FB" w:rsidRDefault="007379FB" w:rsidP="007379FB">
      <w:pPr>
        <w:spacing w:after="0" w:line="240" w:lineRule="auto"/>
        <w:jc w:val="both"/>
      </w:pPr>
      <w:r>
        <w:rPr>
          <w:rFonts w:cs="Arial"/>
          <w:b/>
          <w:bCs/>
        </w:rPr>
        <w:t>Vu</w:t>
      </w:r>
      <w:r>
        <w:rPr>
          <w:rFonts w:cs="Arial"/>
        </w:rPr>
        <w:t xml:space="preserve"> le schéma départemental de coopération intercommunale des Pyrénées Atlantiques arrêté le 11 mars 2016 ;  </w:t>
      </w:r>
    </w:p>
    <w:p w:rsidR="007379FB" w:rsidRDefault="007379FB" w:rsidP="007379FB">
      <w:pPr>
        <w:spacing w:after="0" w:line="240" w:lineRule="auto"/>
        <w:jc w:val="both"/>
      </w:pPr>
      <w:r>
        <w:rPr>
          <w:rFonts w:cs="Arial"/>
          <w:b/>
          <w:bCs/>
        </w:rPr>
        <w:t>Vu</w:t>
      </w:r>
      <w:r>
        <w:rPr>
          <w:rFonts w:cs="Arial"/>
        </w:rPr>
        <w:t xml:space="preserve"> l’arrêté préfectoral en date du 23 juin 2017 portant projet de périmètre en vue de la fusion du Syndicat Intercommunal d’Alimentation en Eau Potable </w:t>
      </w:r>
      <w:proofErr w:type="spellStart"/>
      <w:r>
        <w:rPr>
          <w:rFonts w:cs="Arial"/>
        </w:rPr>
        <w:t>Luy</w:t>
      </w:r>
      <w:proofErr w:type="spellEnd"/>
      <w:r>
        <w:rPr>
          <w:rFonts w:cs="Arial"/>
        </w:rPr>
        <w:t xml:space="preserve"> Gabas </w:t>
      </w:r>
      <w:proofErr w:type="spellStart"/>
      <w:r>
        <w:rPr>
          <w:rFonts w:cs="Arial"/>
        </w:rPr>
        <w:t>Lées</w:t>
      </w:r>
      <w:proofErr w:type="spellEnd"/>
      <w:r>
        <w:rPr>
          <w:rFonts w:cs="Arial"/>
        </w:rPr>
        <w:t xml:space="preserve"> et du Syndicat Intercommunal d’Assainissement du </w:t>
      </w:r>
      <w:proofErr w:type="spellStart"/>
      <w:r>
        <w:rPr>
          <w:rFonts w:cs="Arial"/>
        </w:rPr>
        <w:t>Luy</w:t>
      </w:r>
      <w:proofErr w:type="spellEnd"/>
      <w:r>
        <w:rPr>
          <w:rFonts w:cs="Arial"/>
        </w:rPr>
        <w:t xml:space="preserve"> de Béarn, notifié à la commune le 03 juillet 2017 ;     </w:t>
      </w:r>
    </w:p>
    <w:p w:rsidR="007379FB" w:rsidRDefault="007379FB" w:rsidP="007379FB">
      <w:pPr>
        <w:spacing w:after="0" w:line="240" w:lineRule="auto"/>
        <w:jc w:val="both"/>
      </w:pPr>
      <w:r>
        <w:rPr>
          <w:rFonts w:cs="Arial"/>
        </w:rPr>
        <w:t xml:space="preserve">Monsieur le Maire rappelle au Conseil Municipal que le schéma départemental de coopération intercommunale (SDCI) des Pyrénées Atlantiques, arrêté le 11 mars 2016, prévoit, suivant les dispositions de l’article 40 de la loi n° 2015-991 du 7 août 2015 portant nouvelle organisation territoriale de la République, la dissolution du Syndicat Intercommunal d’Assainissement du </w:t>
      </w:r>
      <w:proofErr w:type="spellStart"/>
      <w:r>
        <w:rPr>
          <w:rFonts w:cs="Arial"/>
        </w:rPr>
        <w:t>Luy</w:t>
      </w:r>
      <w:proofErr w:type="spellEnd"/>
      <w:r>
        <w:rPr>
          <w:rFonts w:cs="Arial"/>
        </w:rPr>
        <w:t xml:space="preserve"> de Béarn à la date de prise de la compétence Assainissement par la Communauté de Communes des </w:t>
      </w:r>
      <w:proofErr w:type="spellStart"/>
      <w:r>
        <w:rPr>
          <w:rFonts w:cs="Arial"/>
        </w:rPr>
        <w:t>Luys</w:t>
      </w:r>
      <w:proofErr w:type="spellEnd"/>
      <w:r>
        <w:rPr>
          <w:rFonts w:cs="Arial"/>
        </w:rPr>
        <w:t xml:space="preserve"> en Béarn et de la Communauté d’Agglomération Pau Béarn Pyrénées.</w:t>
      </w:r>
    </w:p>
    <w:p w:rsidR="007379FB" w:rsidRDefault="007379FB" w:rsidP="007379FB">
      <w:pPr>
        <w:spacing w:after="0" w:line="240" w:lineRule="auto"/>
        <w:jc w:val="both"/>
      </w:pPr>
      <w:r>
        <w:rPr>
          <w:rFonts w:cs="Arial"/>
        </w:rPr>
        <w:t xml:space="preserve">Le Syndicat Intercommunal d’Assainissement (SIA) du </w:t>
      </w:r>
      <w:proofErr w:type="spellStart"/>
      <w:r>
        <w:rPr>
          <w:rFonts w:cs="Arial"/>
        </w:rPr>
        <w:t>Luy</w:t>
      </w:r>
      <w:proofErr w:type="spellEnd"/>
      <w:r>
        <w:rPr>
          <w:rFonts w:cs="Arial"/>
        </w:rPr>
        <w:t xml:space="preserve"> de Béarn rassemble aujourd’hui 6 communes (</w:t>
      </w:r>
      <w:proofErr w:type="spellStart"/>
      <w:r>
        <w:rPr>
          <w:rFonts w:cs="Arial"/>
        </w:rPr>
        <w:t>Caubios</w:t>
      </w:r>
      <w:proofErr w:type="spellEnd"/>
      <w:r>
        <w:rPr>
          <w:rFonts w:cs="Arial"/>
        </w:rPr>
        <w:t xml:space="preserve">-Loos, </w:t>
      </w:r>
      <w:proofErr w:type="spellStart"/>
      <w:r>
        <w:rPr>
          <w:rFonts w:cs="Arial"/>
        </w:rPr>
        <w:t>Montardon</w:t>
      </w:r>
      <w:proofErr w:type="spellEnd"/>
      <w:r>
        <w:rPr>
          <w:rFonts w:cs="Arial"/>
        </w:rPr>
        <w:t xml:space="preserve">, </w:t>
      </w:r>
      <w:proofErr w:type="spellStart"/>
      <w:r>
        <w:rPr>
          <w:rFonts w:cs="Arial"/>
        </w:rPr>
        <w:t>Navailles-Angos</w:t>
      </w:r>
      <w:proofErr w:type="spellEnd"/>
      <w:r>
        <w:rPr>
          <w:rFonts w:cs="Arial"/>
        </w:rPr>
        <w:t xml:space="preserve">, </w:t>
      </w:r>
      <w:proofErr w:type="spellStart"/>
      <w:r>
        <w:rPr>
          <w:rFonts w:cs="Arial"/>
        </w:rPr>
        <w:t>Sauvagnon</w:t>
      </w:r>
      <w:proofErr w:type="spellEnd"/>
      <w:r>
        <w:rPr>
          <w:rFonts w:cs="Arial"/>
        </w:rPr>
        <w:t>, Serres-</w:t>
      </w:r>
      <w:proofErr w:type="spellStart"/>
      <w:r>
        <w:rPr>
          <w:rFonts w:cs="Arial"/>
        </w:rPr>
        <w:t>castet</w:t>
      </w:r>
      <w:proofErr w:type="spellEnd"/>
      <w:r>
        <w:rPr>
          <w:rFonts w:cs="Arial"/>
        </w:rPr>
        <w:t xml:space="preserve">, </w:t>
      </w:r>
      <w:proofErr w:type="spellStart"/>
      <w:r>
        <w:rPr>
          <w:rFonts w:cs="Arial"/>
        </w:rPr>
        <w:t>Uzein</w:t>
      </w:r>
      <w:proofErr w:type="spellEnd"/>
      <w:r>
        <w:rPr>
          <w:rFonts w:cs="Arial"/>
        </w:rPr>
        <w:t>) et exerce la compétence « assainissement collectif » sur l’ensemble de son périmètre et « assainissement non collectif » sur les communes d’</w:t>
      </w:r>
      <w:proofErr w:type="spellStart"/>
      <w:r>
        <w:rPr>
          <w:rFonts w:cs="Arial"/>
        </w:rPr>
        <w:t>Uzein</w:t>
      </w:r>
      <w:proofErr w:type="spellEnd"/>
      <w:r>
        <w:rPr>
          <w:rFonts w:cs="Arial"/>
        </w:rPr>
        <w:t xml:space="preserve"> et </w:t>
      </w:r>
      <w:proofErr w:type="spellStart"/>
      <w:r>
        <w:rPr>
          <w:rFonts w:cs="Arial"/>
        </w:rPr>
        <w:t>Caubios</w:t>
      </w:r>
      <w:proofErr w:type="spellEnd"/>
      <w:r>
        <w:rPr>
          <w:rFonts w:cs="Arial"/>
        </w:rPr>
        <w:t>-Loos.</w:t>
      </w:r>
    </w:p>
    <w:p w:rsidR="007379FB" w:rsidRDefault="007379FB" w:rsidP="007379FB">
      <w:pPr>
        <w:spacing w:after="0" w:line="240" w:lineRule="auto"/>
        <w:jc w:val="both"/>
      </w:pPr>
      <w:r>
        <w:rPr>
          <w:rFonts w:cs="Arial"/>
        </w:rPr>
        <w:t xml:space="preserve">Le Syndicat Intercommunal d’Alimentation en Eau Potable (SIAEP) </w:t>
      </w:r>
      <w:proofErr w:type="spellStart"/>
      <w:r>
        <w:rPr>
          <w:rFonts w:cs="Arial"/>
        </w:rPr>
        <w:t>Luy</w:t>
      </w:r>
      <w:proofErr w:type="spellEnd"/>
      <w:r>
        <w:rPr>
          <w:rFonts w:cs="Arial"/>
        </w:rPr>
        <w:t xml:space="preserve"> Gabas </w:t>
      </w:r>
      <w:proofErr w:type="spellStart"/>
      <w:r>
        <w:rPr>
          <w:rFonts w:cs="Arial"/>
        </w:rPr>
        <w:t>Lées</w:t>
      </w:r>
      <w:proofErr w:type="spellEnd"/>
      <w:r>
        <w:rPr>
          <w:rFonts w:cs="Arial"/>
        </w:rPr>
        <w:t xml:space="preserve"> est quant à lui maintenu par le schéma départemental de coopération intercommunale car son périmètre chevauche celui de 4 EPCI-FP, à savoir la Communauté de communes des </w:t>
      </w:r>
      <w:proofErr w:type="spellStart"/>
      <w:r>
        <w:rPr>
          <w:rFonts w:cs="Arial"/>
        </w:rPr>
        <w:t>Luys</w:t>
      </w:r>
      <w:proofErr w:type="spellEnd"/>
      <w:r>
        <w:rPr>
          <w:rFonts w:cs="Arial"/>
        </w:rPr>
        <w:t xml:space="preserve"> en Béarn, la Communauté de communes du Nord Est Béarn, la Communauté d’Agglomération Pau Béarn Pyrénées et la Communauté de communes Adour Madiran. Ce syndicat regroupe actuellement 63 communes pour un total de 32 500 habitants desservis via un réseau de 1100 kilomètres de canalisations et 25 ouvrages de stockage. </w:t>
      </w:r>
    </w:p>
    <w:p w:rsidR="007379FB" w:rsidRDefault="007379FB" w:rsidP="007379FB">
      <w:pPr>
        <w:spacing w:after="0" w:line="240" w:lineRule="auto"/>
        <w:jc w:val="both"/>
      </w:pPr>
      <w:r>
        <w:rPr>
          <w:rFonts w:cs="Arial"/>
        </w:rPr>
        <w:t xml:space="preserve">Le territoire du SIA </w:t>
      </w:r>
      <w:proofErr w:type="spellStart"/>
      <w:r>
        <w:rPr>
          <w:rFonts w:cs="Arial"/>
        </w:rPr>
        <w:t>Luy</w:t>
      </w:r>
      <w:proofErr w:type="spellEnd"/>
      <w:r>
        <w:rPr>
          <w:rFonts w:cs="Arial"/>
        </w:rPr>
        <w:t xml:space="preserve"> de Béarn est totalement inclus dans celui du SIAEP </w:t>
      </w:r>
      <w:proofErr w:type="spellStart"/>
      <w:r>
        <w:rPr>
          <w:rFonts w:cs="Arial"/>
        </w:rPr>
        <w:t>Luy</w:t>
      </w:r>
      <w:proofErr w:type="spellEnd"/>
      <w:r>
        <w:rPr>
          <w:rFonts w:cs="Arial"/>
        </w:rPr>
        <w:t xml:space="preserve"> Gabas </w:t>
      </w:r>
      <w:proofErr w:type="spellStart"/>
      <w:r>
        <w:rPr>
          <w:rFonts w:cs="Arial"/>
        </w:rPr>
        <w:t>Lées</w:t>
      </w:r>
      <w:proofErr w:type="spellEnd"/>
      <w:r>
        <w:rPr>
          <w:rFonts w:cs="Arial"/>
        </w:rPr>
        <w:t>.</w:t>
      </w:r>
    </w:p>
    <w:p w:rsidR="007379FB" w:rsidRDefault="007379FB" w:rsidP="007379FB">
      <w:pPr>
        <w:spacing w:after="0" w:line="240" w:lineRule="auto"/>
        <w:jc w:val="both"/>
      </w:pPr>
      <w:r>
        <w:rPr>
          <w:rFonts w:cs="Arial"/>
        </w:rPr>
        <w:t xml:space="preserve">En 2016, le SIAEP </w:t>
      </w:r>
      <w:proofErr w:type="spellStart"/>
      <w:r>
        <w:rPr>
          <w:rFonts w:cs="Arial"/>
        </w:rPr>
        <w:t>Luy</w:t>
      </w:r>
      <w:proofErr w:type="spellEnd"/>
      <w:r>
        <w:rPr>
          <w:rFonts w:cs="Arial"/>
        </w:rPr>
        <w:t xml:space="preserve"> Gabas </w:t>
      </w:r>
      <w:proofErr w:type="spellStart"/>
      <w:r>
        <w:rPr>
          <w:rFonts w:cs="Arial"/>
        </w:rPr>
        <w:t>Lées</w:t>
      </w:r>
      <w:proofErr w:type="spellEnd"/>
      <w:r>
        <w:rPr>
          <w:rFonts w:cs="Arial"/>
        </w:rPr>
        <w:t xml:space="preserve">, en concertation avec l’ensemble des structures concernées par la compétence assainissement présentes sur son territoire, a confié à un cabinet spécialisé la réalisation d’une étude sur le regroupement des structures d’eau potable et d’assainissement dans un objectif de mutualisation et de cohérence technique autour de la gestion de l’eau. Les conclusions de cette étude ont été présentées le 30 mars 2017. </w:t>
      </w:r>
    </w:p>
    <w:p w:rsidR="007379FB" w:rsidRDefault="007379FB" w:rsidP="007379FB">
      <w:pPr>
        <w:spacing w:after="0" w:line="240" w:lineRule="auto"/>
        <w:jc w:val="both"/>
      </w:pPr>
      <w:r>
        <w:rPr>
          <w:rFonts w:cs="Arial"/>
        </w:rPr>
        <w:t xml:space="preserve">La première étape du scénario retenu consiste en la fusion du SIAEP </w:t>
      </w:r>
      <w:proofErr w:type="spellStart"/>
      <w:r>
        <w:rPr>
          <w:rFonts w:cs="Arial"/>
        </w:rPr>
        <w:t>Luy</w:t>
      </w:r>
      <w:proofErr w:type="spellEnd"/>
      <w:r>
        <w:rPr>
          <w:rFonts w:cs="Arial"/>
        </w:rPr>
        <w:t xml:space="preserve"> Gabas </w:t>
      </w:r>
      <w:proofErr w:type="spellStart"/>
      <w:r>
        <w:rPr>
          <w:rFonts w:cs="Arial"/>
        </w:rPr>
        <w:t>Lées</w:t>
      </w:r>
      <w:proofErr w:type="spellEnd"/>
      <w:r>
        <w:rPr>
          <w:rFonts w:cs="Arial"/>
        </w:rPr>
        <w:t xml:space="preserve"> avec le SIA du </w:t>
      </w:r>
      <w:proofErr w:type="spellStart"/>
      <w:r>
        <w:rPr>
          <w:rFonts w:cs="Arial"/>
        </w:rPr>
        <w:t>Luy</w:t>
      </w:r>
      <w:proofErr w:type="spellEnd"/>
      <w:r>
        <w:rPr>
          <w:rFonts w:cs="Arial"/>
        </w:rPr>
        <w:t xml:space="preserve"> de Béarn au 31 décembre 2017. Cette fusion permettra d’offrir aux usagers un service d’eau et d'assainissement harmonisé sur un large territoire (lisibilité et cohérence des pratiques auprès des usagers), un service renforcé (vision globale technique et territoriale avec mutualisation des moyens humains) et la préservation de l’intégrité du patrimoine existant autour d’une structure stabilisée sur le long terme.</w:t>
      </w:r>
    </w:p>
    <w:p w:rsidR="007379FB" w:rsidRDefault="007379FB" w:rsidP="007379FB">
      <w:pPr>
        <w:spacing w:after="0" w:line="240" w:lineRule="auto"/>
        <w:jc w:val="both"/>
        <w:rPr>
          <w:rFonts w:cs="Arial"/>
        </w:rPr>
      </w:pPr>
    </w:p>
    <w:p w:rsidR="007379FB" w:rsidRDefault="007379FB" w:rsidP="007379FB">
      <w:pPr>
        <w:spacing w:after="0" w:line="240" w:lineRule="auto"/>
        <w:jc w:val="both"/>
        <w:rPr>
          <w:rFonts w:cs="Arial"/>
        </w:rPr>
      </w:pPr>
    </w:p>
    <w:p w:rsidR="007379FB" w:rsidRDefault="007379FB" w:rsidP="007379FB">
      <w:pPr>
        <w:spacing w:after="0" w:line="240" w:lineRule="auto"/>
        <w:jc w:val="both"/>
        <w:rPr>
          <w:rFonts w:cs="Arial"/>
        </w:rPr>
      </w:pPr>
    </w:p>
    <w:p w:rsidR="007379FB" w:rsidRDefault="007379FB" w:rsidP="007379FB">
      <w:pPr>
        <w:spacing w:after="0" w:line="240" w:lineRule="auto"/>
        <w:jc w:val="both"/>
        <w:rPr>
          <w:rFonts w:cs="Arial"/>
        </w:rPr>
      </w:pPr>
    </w:p>
    <w:p w:rsidR="007379FB" w:rsidRDefault="007379FB" w:rsidP="007379FB">
      <w:pPr>
        <w:spacing w:after="0" w:line="240" w:lineRule="auto"/>
        <w:jc w:val="both"/>
      </w:pPr>
      <w:r>
        <w:rPr>
          <w:rFonts w:cs="Arial"/>
        </w:rPr>
        <w:t xml:space="preserve">Le SIAEP </w:t>
      </w:r>
      <w:proofErr w:type="spellStart"/>
      <w:r>
        <w:rPr>
          <w:rFonts w:cs="Arial"/>
        </w:rPr>
        <w:t>Luy</w:t>
      </w:r>
      <w:proofErr w:type="spellEnd"/>
      <w:r>
        <w:rPr>
          <w:rFonts w:cs="Arial"/>
        </w:rPr>
        <w:t xml:space="preserve"> Gabas </w:t>
      </w:r>
      <w:proofErr w:type="spellStart"/>
      <w:r>
        <w:rPr>
          <w:rFonts w:cs="Arial"/>
        </w:rPr>
        <w:t>Lées</w:t>
      </w:r>
      <w:proofErr w:type="spellEnd"/>
      <w:r>
        <w:rPr>
          <w:rFonts w:cs="Arial"/>
        </w:rPr>
        <w:t xml:space="preserve"> et le SIA du </w:t>
      </w:r>
      <w:proofErr w:type="spellStart"/>
      <w:r>
        <w:rPr>
          <w:rFonts w:cs="Arial"/>
        </w:rPr>
        <w:t>Luy</w:t>
      </w:r>
      <w:proofErr w:type="spellEnd"/>
      <w:r>
        <w:rPr>
          <w:rFonts w:cs="Arial"/>
        </w:rPr>
        <w:t xml:space="preserve"> de Béarn ont ainsi délibéré, respectivement le 30 mai et le 19 avril 2017, pour la création par fusion de droit commun d’un nouveau Syndicat des Eaux à la carte et sollicité la préfecture pour l’établissement de l’arrêté de périmètre. </w:t>
      </w:r>
    </w:p>
    <w:p w:rsidR="007379FB" w:rsidRDefault="007379FB" w:rsidP="007379FB">
      <w:pPr>
        <w:spacing w:after="0" w:line="240" w:lineRule="auto"/>
        <w:jc w:val="both"/>
      </w:pPr>
      <w:r>
        <w:rPr>
          <w:rFonts w:cs="Arial"/>
        </w:rPr>
        <w:t xml:space="preserve">L’arrêté préfectoral en date du 23 juin 2017 portant projet de périmètre en vue de la fusion du SIAEP </w:t>
      </w:r>
      <w:proofErr w:type="spellStart"/>
      <w:r>
        <w:rPr>
          <w:rFonts w:cs="Arial"/>
        </w:rPr>
        <w:t>Luy</w:t>
      </w:r>
      <w:proofErr w:type="spellEnd"/>
      <w:r>
        <w:rPr>
          <w:rFonts w:cs="Arial"/>
        </w:rPr>
        <w:t xml:space="preserve"> Gabas </w:t>
      </w:r>
      <w:proofErr w:type="spellStart"/>
      <w:r>
        <w:rPr>
          <w:rFonts w:cs="Arial"/>
        </w:rPr>
        <w:t>Lées</w:t>
      </w:r>
      <w:proofErr w:type="spellEnd"/>
      <w:r>
        <w:rPr>
          <w:rFonts w:cs="Arial"/>
        </w:rPr>
        <w:t xml:space="preserve"> et du SIA du </w:t>
      </w:r>
      <w:proofErr w:type="spellStart"/>
      <w:r>
        <w:rPr>
          <w:rFonts w:cs="Arial"/>
        </w:rPr>
        <w:t>Luy</w:t>
      </w:r>
      <w:proofErr w:type="spellEnd"/>
      <w:r>
        <w:rPr>
          <w:rFonts w:cs="Arial"/>
        </w:rPr>
        <w:t xml:space="preserve"> de Béarn a été notifié à la commune par courrier en date du 03 juillet 2017. Dès lors, la commune est consultée pour accord et dispose d’un délai de 3 mois pour se prononcer sur ce projet de fusion, sauf à ce que son avis soit réputé favorable. </w:t>
      </w:r>
    </w:p>
    <w:p w:rsidR="007379FB" w:rsidRDefault="007379FB" w:rsidP="007379FB">
      <w:pPr>
        <w:spacing w:after="0" w:line="240" w:lineRule="auto"/>
        <w:jc w:val="both"/>
      </w:pPr>
      <w:r>
        <w:rPr>
          <w:rFonts w:cs="Arial"/>
        </w:rPr>
        <w:t xml:space="preserve">Le projet de fusion sera concrétisé par un arrêté préfectoral de fusion conditionné à un accord des deux tiers au moins des organes délibérants membres des syndicats inclus dans le projet de périmètre représentant plus de la moitié de la population totale de ceux-ci, ou par la moitié des mêmes organes délibérants représentant les deux tiers de la population, et après avis de la commission départementale de la coopération intercommunale (C.D.C.I.). </w:t>
      </w:r>
    </w:p>
    <w:p w:rsidR="007379FB" w:rsidRDefault="007379FB" w:rsidP="007379FB">
      <w:pPr>
        <w:spacing w:after="0" w:line="240" w:lineRule="auto"/>
        <w:jc w:val="both"/>
      </w:pPr>
      <w:r>
        <w:rPr>
          <w:rFonts w:cs="Arial"/>
        </w:rPr>
        <w:t>Il</w:t>
      </w:r>
      <w:r>
        <w:rPr>
          <w:rFonts w:cs="Arial"/>
        </w:rPr>
        <w:t xml:space="preserve"> est donc demandé au conseil municipal de bien vouloir, compte tenu de l’ensemble de ces éléments, se prononcer sur le projet de périmètre du nouveau Syndicat Intercommunal issu de la fusion du SIAEP </w:t>
      </w:r>
      <w:proofErr w:type="spellStart"/>
      <w:r>
        <w:rPr>
          <w:rFonts w:cs="Arial"/>
        </w:rPr>
        <w:t>Luy</w:t>
      </w:r>
      <w:proofErr w:type="spellEnd"/>
      <w:r>
        <w:rPr>
          <w:rFonts w:cs="Arial"/>
        </w:rPr>
        <w:t xml:space="preserve"> Gabas </w:t>
      </w:r>
      <w:proofErr w:type="spellStart"/>
      <w:r>
        <w:rPr>
          <w:rFonts w:cs="Arial"/>
        </w:rPr>
        <w:t>Lées</w:t>
      </w:r>
      <w:proofErr w:type="spellEnd"/>
      <w:r>
        <w:rPr>
          <w:rFonts w:cs="Arial"/>
        </w:rPr>
        <w:t xml:space="preserve"> et du SIA du </w:t>
      </w:r>
      <w:proofErr w:type="spellStart"/>
      <w:r>
        <w:rPr>
          <w:rFonts w:cs="Arial"/>
        </w:rPr>
        <w:t>Luy</w:t>
      </w:r>
      <w:proofErr w:type="spellEnd"/>
      <w:r>
        <w:rPr>
          <w:rFonts w:cs="Arial"/>
        </w:rPr>
        <w:t xml:space="preserve"> de Béarn, tel qu’arrêté par le préfet du département des Pyrénées-Atlantiques le 23 juin 2017.</w:t>
      </w:r>
    </w:p>
    <w:p w:rsidR="00296370" w:rsidRDefault="00A24884">
      <w:pPr>
        <w:spacing w:after="0" w:line="240" w:lineRule="auto"/>
      </w:pPr>
      <w:r>
        <w:rPr>
          <w:rFonts w:cstheme="minorHAnsi"/>
          <w:b/>
          <w:bCs/>
        </w:rPr>
        <w:t xml:space="preserve">-&gt; </w:t>
      </w:r>
      <w:r w:rsidR="007379FB">
        <w:rPr>
          <w:rFonts w:cstheme="minorHAnsi"/>
          <w:b/>
          <w:bCs/>
        </w:rPr>
        <w:t>Proposition adoptée</w:t>
      </w:r>
      <w:r>
        <w:rPr>
          <w:rFonts w:cstheme="minorHAnsi"/>
          <w:b/>
          <w:bCs/>
        </w:rPr>
        <w:t xml:space="preserve"> à l’unanimité.</w:t>
      </w:r>
    </w:p>
    <w:p w:rsidR="00296370" w:rsidRDefault="00296370">
      <w:pPr>
        <w:pStyle w:val="Corpsdetexte"/>
        <w:spacing w:after="0"/>
        <w:ind w:left="284"/>
        <w:jc w:val="both"/>
        <w:rPr>
          <w:rFonts w:asciiTheme="minorHAnsi" w:hAnsiTheme="minorHAnsi"/>
          <w:b/>
          <w:szCs w:val="24"/>
          <w:u w:val="single"/>
        </w:rPr>
      </w:pPr>
    </w:p>
    <w:p w:rsidR="0001096B" w:rsidRDefault="0001096B" w:rsidP="0001096B">
      <w:pPr>
        <w:pStyle w:val="Corpsdetexte"/>
        <w:numPr>
          <w:ilvl w:val="0"/>
          <w:numId w:val="10"/>
        </w:numPr>
        <w:spacing w:after="0"/>
        <w:ind w:left="284" w:hanging="284"/>
        <w:jc w:val="both"/>
      </w:pPr>
      <w:r>
        <w:rPr>
          <w:rFonts w:asciiTheme="minorHAnsi" w:hAnsiTheme="minorHAnsi"/>
          <w:b/>
          <w:sz w:val="22"/>
          <w:szCs w:val="22"/>
          <w:u w:val="single"/>
        </w:rPr>
        <w:t>Transfert à la Communauté d'Agglomération Pau Béarn Pyrénées de la compétence « Réseau de chaleur »</w:t>
      </w:r>
    </w:p>
    <w:p w:rsidR="0001096B" w:rsidRDefault="0001096B" w:rsidP="0001096B">
      <w:pPr>
        <w:spacing w:after="0" w:line="240" w:lineRule="auto"/>
        <w:jc w:val="both"/>
      </w:pPr>
      <w:r>
        <w:rPr>
          <w:rFonts w:asciiTheme="minorHAnsi" w:hAnsiTheme="minorHAnsi" w:cs="Arial"/>
          <w:bCs/>
        </w:rPr>
        <w:t xml:space="preserve">La Communauté d'Agglomération Pau Béarn Pyrénées est engagée dans une politique de transition énergétique ambitieuse, traduit notamment dans le Plan Climat (Plan Climat Air Énergie Territorial, PCAET) en cours d'élaboration. Plusieurs démarches et programmes concourent à la mise en œuvre de la transition énergétique </w:t>
      </w:r>
      <w:proofErr w:type="gramStart"/>
      <w:r>
        <w:rPr>
          <w:rFonts w:asciiTheme="minorHAnsi" w:hAnsiTheme="minorHAnsi" w:cs="Arial"/>
          <w:bCs/>
        </w:rPr>
        <w:t>du territoire telles</w:t>
      </w:r>
      <w:proofErr w:type="gramEnd"/>
      <w:r>
        <w:rPr>
          <w:rFonts w:asciiTheme="minorHAnsi" w:hAnsiTheme="minorHAnsi" w:cs="Arial"/>
          <w:bCs/>
        </w:rPr>
        <w:t xml:space="preserve"> que l'élaboration en cours du </w:t>
      </w:r>
      <w:proofErr w:type="spellStart"/>
      <w:r>
        <w:rPr>
          <w:rFonts w:asciiTheme="minorHAnsi" w:hAnsiTheme="minorHAnsi" w:cs="Arial"/>
          <w:bCs/>
        </w:rPr>
        <w:t>PLUi</w:t>
      </w:r>
      <w:proofErr w:type="spellEnd"/>
      <w:r>
        <w:rPr>
          <w:rFonts w:asciiTheme="minorHAnsi" w:hAnsiTheme="minorHAnsi" w:cs="Arial"/>
          <w:bCs/>
        </w:rPr>
        <w:t>, du PLH et du PDU, les travaux du Bus à Haut Niveau de Service ou le projet de Contrat de Performance Énergétique du patrimoine.</w:t>
      </w:r>
    </w:p>
    <w:p w:rsidR="0001096B" w:rsidRDefault="0001096B" w:rsidP="0001096B">
      <w:pPr>
        <w:spacing w:after="0" w:line="240" w:lineRule="auto"/>
        <w:jc w:val="both"/>
      </w:pPr>
      <w:r>
        <w:rPr>
          <w:rFonts w:asciiTheme="minorHAnsi" w:hAnsiTheme="minorHAnsi" w:cs="Arial"/>
          <w:bCs/>
        </w:rPr>
        <w:t xml:space="preserve">Les réseaux de chaleur constituent aujourd'hui des outils essentiels en matière de transition énergétique des Agglomérations. Deux réseaux de chaleur alimentés existent sur le territoire : le premier, sur la ville de Pau, mis en service en 2013 et d'une longueur de 1 700 mètres et alimenté par une chaufferie bois 1 850 kW située avenue de </w:t>
      </w:r>
      <w:proofErr w:type="spellStart"/>
      <w:r>
        <w:rPr>
          <w:rFonts w:asciiTheme="minorHAnsi" w:hAnsiTheme="minorHAnsi" w:cs="Arial"/>
          <w:bCs/>
        </w:rPr>
        <w:t>Buros</w:t>
      </w:r>
      <w:proofErr w:type="spellEnd"/>
      <w:r>
        <w:rPr>
          <w:rFonts w:asciiTheme="minorHAnsi" w:hAnsiTheme="minorHAnsi" w:cs="Arial"/>
          <w:bCs/>
        </w:rPr>
        <w:t xml:space="preserve">, dessert des logements, des établissements de santé et des équipements publics. Le second est un réseau « technique » également alimenté par une chaufferie bois qui raccorde plusieurs bâtiments communaux de la commune de </w:t>
      </w:r>
      <w:proofErr w:type="spellStart"/>
      <w:r>
        <w:rPr>
          <w:rFonts w:asciiTheme="minorHAnsi" w:hAnsiTheme="minorHAnsi" w:cs="Arial"/>
          <w:bCs/>
        </w:rPr>
        <w:t>Sendets</w:t>
      </w:r>
      <w:proofErr w:type="spellEnd"/>
      <w:r>
        <w:rPr>
          <w:rFonts w:asciiTheme="minorHAnsi" w:hAnsiTheme="minorHAnsi" w:cs="Arial"/>
          <w:bCs/>
        </w:rPr>
        <w:t>.</w:t>
      </w:r>
    </w:p>
    <w:p w:rsidR="0001096B" w:rsidRDefault="0001096B" w:rsidP="0001096B">
      <w:pPr>
        <w:spacing w:after="0" w:line="240" w:lineRule="auto"/>
        <w:jc w:val="both"/>
      </w:pPr>
      <w:r>
        <w:rPr>
          <w:rFonts w:asciiTheme="minorHAnsi" w:hAnsiTheme="minorHAnsi" w:cs="Arial"/>
          <w:bCs/>
        </w:rPr>
        <w:t>Différentes études ont démontré l'existence d'un potentiel de raccordement significatif de logements et de bâtiments d'activités pouvant être raccordés à un réseau de chaleur. Également, le territoire dispose de sources d'énergies renouvelables et de récupération qui permettraient de fournir l'énergie nécessaire au fonctionnement de réseaux de chaleur :</w:t>
      </w:r>
    </w:p>
    <w:p w:rsidR="0001096B" w:rsidRDefault="0001096B" w:rsidP="0001096B">
      <w:pPr>
        <w:spacing w:after="0" w:line="240" w:lineRule="auto"/>
        <w:jc w:val="both"/>
      </w:pPr>
      <w:r>
        <w:rPr>
          <w:rFonts w:asciiTheme="minorHAnsi" w:hAnsiTheme="minorHAnsi" w:cs="Arial"/>
          <w:bCs/>
        </w:rPr>
        <w:t xml:space="preserve">- L'énergie issue de la combustion des déchets de l'Usine d'incinération des Ordures Ménagères de Lescar. Le syndicat </w:t>
      </w:r>
      <w:proofErr w:type="spellStart"/>
      <w:r>
        <w:rPr>
          <w:rFonts w:asciiTheme="minorHAnsi" w:hAnsiTheme="minorHAnsi" w:cs="Arial"/>
          <w:bCs/>
        </w:rPr>
        <w:t>Valor</w:t>
      </w:r>
      <w:proofErr w:type="spellEnd"/>
      <w:r>
        <w:rPr>
          <w:rFonts w:asciiTheme="minorHAnsi" w:hAnsiTheme="minorHAnsi" w:cs="Arial"/>
          <w:bCs/>
        </w:rPr>
        <w:t xml:space="preserve"> Béarn a récemment approuvé son Schéma Directeur et décidé de maintenir la capacité d'incinération à 80 000 tonnes par an. Dans le même temps, le syndicat a décidé de réaliser sans délai un réseau vapeur desservant les industriels intéressés de la zone d'activité </w:t>
      </w:r>
      <w:proofErr w:type="spellStart"/>
      <w:r>
        <w:rPr>
          <w:rFonts w:asciiTheme="minorHAnsi" w:hAnsiTheme="minorHAnsi" w:cs="Arial"/>
          <w:bCs/>
        </w:rPr>
        <w:t>IndusLons</w:t>
      </w:r>
      <w:proofErr w:type="spellEnd"/>
      <w:r>
        <w:rPr>
          <w:rFonts w:asciiTheme="minorHAnsi" w:hAnsiTheme="minorHAnsi" w:cs="Arial"/>
          <w:bCs/>
        </w:rPr>
        <w:t>, avec un objectif de livraison de vapeur à mi 2019,</w:t>
      </w:r>
    </w:p>
    <w:p w:rsidR="0001096B" w:rsidRDefault="0001096B" w:rsidP="0001096B">
      <w:pPr>
        <w:spacing w:after="0" w:line="240" w:lineRule="auto"/>
        <w:jc w:val="both"/>
      </w:pPr>
      <w:r>
        <w:rPr>
          <w:rFonts w:asciiTheme="minorHAnsi" w:hAnsiTheme="minorHAnsi" w:cs="Arial"/>
          <w:bCs/>
        </w:rPr>
        <w:t xml:space="preserve">- L'énergie issue du projet de géothermie profonde porté par la société FONROCHE à Lons qui sera disponible à horizon 2021. Le projet de la société </w:t>
      </w:r>
      <w:proofErr w:type="spellStart"/>
      <w:r>
        <w:rPr>
          <w:rFonts w:asciiTheme="minorHAnsi" w:hAnsiTheme="minorHAnsi" w:cs="Arial"/>
          <w:bCs/>
        </w:rPr>
        <w:t>Fonroche</w:t>
      </w:r>
      <w:proofErr w:type="spellEnd"/>
      <w:r>
        <w:rPr>
          <w:rFonts w:asciiTheme="minorHAnsi" w:hAnsiTheme="minorHAnsi" w:cs="Arial"/>
          <w:bCs/>
        </w:rPr>
        <w:t xml:space="preserve"> consiste à produire de l'électricité à partir de la chaleur du sous-sol. Ce projet offre à l'Agglomération l'opportunité de disposer de chaleur résiduelle en quantité très importante.</w:t>
      </w:r>
    </w:p>
    <w:p w:rsidR="0001096B" w:rsidRDefault="0001096B" w:rsidP="0001096B">
      <w:pPr>
        <w:spacing w:after="0" w:line="240" w:lineRule="auto"/>
        <w:jc w:val="both"/>
        <w:rPr>
          <w:rFonts w:asciiTheme="minorHAnsi" w:hAnsiTheme="minorHAnsi" w:cs="Arial"/>
          <w:bCs/>
        </w:rPr>
      </w:pPr>
      <w:r>
        <w:rPr>
          <w:rFonts w:asciiTheme="minorHAnsi" w:hAnsiTheme="minorHAnsi" w:cs="Arial"/>
          <w:bCs/>
        </w:rPr>
        <w:t>Dans ce contexte, la Communauté d'Agglomération Pau Béarn Pyrénées a décidé de créer un réseau de chaleur selon les modalités suivantes :</w:t>
      </w:r>
    </w:p>
    <w:p w:rsidR="0001096B" w:rsidRDefault="0001096B" w:rsidP="0001096B">
      <w:pPr>
        <w:spacing w:after="0" w:line="240" w:lineRule="auto"/>
        <w:jc w:val="both"/>
      </w:pPr>
      <w:r>
        <w:rPr>
          <w:rFonts w:asciiTheme="minorHAnsi" w:hAnsiTheme="minorHAnsi" w:cs="Arial"/>
          <w:bCs/>
        </w:rPr>
        <w:t xml:space="preserve">- Réalisation d'un premier périmètre dit « de base », desservant principalement l'Université et le quartier Saragosse. Alimenté par l'UIOM seule, il pourrait être opérationnel pour la saison de chauffe 2019-2020, pour une quantité de chaleur de 45 </w:t>
      </w:r>
      <w:proofErr w:type="spellStart"/>
      <w:r>
        <w:rPr>
          <w:rFonts w:asciiTheme="minorHAnsi" w:hAnsiTheme="minorHAnsi" w:cs="Arial"/>
          <w:bCs/>
        </w:rPr>
        <w:t>Gwh</w:t>
      </w:r>
      <w:proofErr w:type="spellEnd"/>
      <w:r>
        <w:rPr>
          <w:rFonts w:asciiTheme="minorHAnsi" w:hAnsiTheme="minorHAnsi" w:cs="Arial"/>
          <w:bCs/>
        </w:rPr>
        <w:t>/an environ.</w:t>
      </w:r>
    </w:p>
    <w:p w:rsidR="0001096B" w:rsidRDefault="0001096B" w:rsidP="0001096B">
      <w:pPr>
        <w:spacing w:after="0" w:line="240" w:lineRule="auto"/>
        <w:jc w:val="both"/>
      </w:pPr>
      <w:r>
        <w:rPr>
          <w:rFonts w:asciiTheme="minorHAnsi" w:hAnsiTheme="minorHAnsi" w:cs="Arial"/>
          <w:bCs/>
        </w:rPr>
        <w:t xml:space="preserve">- Dans un deuxième temps, après la mise en service des installations de FONROCHE, prévue fin 2021, réalisation d'une extension de périmètre permettant de desservir notamment le Centre Hospitalier François Mitterrand et le Centre Hospitalier des Pyrénées. Ce « périmètre étendu » serait alors alimenté par un « mix énergétique » à partir de l'énergie issue de l'usine d'incinération et de l'énergie résiduelle issue de la centrale géothermique de la société </w:t>
      </w:r>
      <w:proofErr w:type="spellStart"/>
      <w:r>
        <w:rPr>
          <w:rFonts w:asciiTheme="minorHAnsi" w:hAnsiTheme="minorHAnsi" w:cs="Arial"/>
          <w:bCs/>
        </w:rPr>
        <w:t>Fonroche</w:t>
      </w:r>
      <w:proofErr w:type="spellEnd"/>
      <w:r>
        <w:rPr>
          <w:rFonts w:asciiTheme="minorHAnsi" w:hAnsiTheme="minorHAnsi" w:cs="Arial"/>
          <w:bCs/>
        </w:rPr>
        <w:t xml:space="preserve"> pour une quantité de chaleur distribuée estimée à près de 70 </w:t>
      </w:r>
      <w:proofErr w:type="spellStart"/>
      <w:r>
        <w:rPr>
          <w:rFonts w:asciiTheme="minorHAnsi" w:hAnsiTheme="minorHAnsi" w:cs="Arial"/>
          <w:bCs/>
        </w:rPr>
        <w:t>Gwh</w:t>
      </w:r>
      <w:proofErr w:type="spellEnd"/>
      <w:r>
        <w:rPr>
          <w:rFonts w:asciiTheme="minorHAnsi" w:hAnsiTheme="minorHAnsi" w:cs="Arial"/>
          <w:bCs/>
        </w:rPr>
        <w:t xml:space="preserve"> par an.</w:t>
      </w:r>
    </w:p>
    <w:p w:rsidR="0001096B" w:rsidRDefault="0001096B" w:rsidP="0001096B">
      <w:pPr>
        <w:spacing w:after="0" w:line="240" w:lineRule="auto"/>
        <w:jc w:val="both"/>
      </w:pPr>
      <w:r>
        <w:rPr>
          <w:rFonts w:asciiTheme="minorHAnsi" w:hAnsiTheme="minorHAnsi" w:cs="Arial"/>
          <w:bCs/>
        </w:rPr>
        <w:t>Une chaufferie au gaz de 18 MW, à construire en priorité pour desservir l'UPPA, constituerait l'énergie d'appoint secours principal du réseau.</w:t>
      </w:r>
    </w:p>
    <w:p w:rsidR="0001096B" w:rsidRDefault="0001096B" w:rsidP="0001096B">
      <w:pPr>
        <w:spacing w:after="0" w:line="240" w:lineRule="auto"/>
        <w:jc w:val="both"/>
      </w:pPr>
      <w:r>
        <w:rPr>
          <w:rFonts w:asciiTheme="minorHAnsi" w:hAnsiTheme="minorHAnsi" w:cs="Arial"/>
          <w:bCs/>
        </w:rPr>
        <w:t>Le réseau ainsi réalisé serait composé :</w:t>
      </w:r>
    </w:p>
    <w:p w:rsidR="0001096B" w:rsidRDefault="0001096B" w:rsidP="0001096B">
      <w:pPr>
        <w:spacing w:after="0" w:line="240" w:lineRule="auto"/>
        <w:jc w:val="both"/>
      </w:pPr>
      <w:r>
        <w:rPr>
          <w:rFonts w:asciiTheme="minorHAnsi" w:hAnsiTheme="minorHAnsi" w:cs="Arial"/>
          <w:bCs/>
        </w:rPr>
        <w:t>- d'une centrale de production d'énergie ;</w:t>
      </w:r>
    </w:p>
    <w:p w:rsidR="0001096B" w:rsidRDefault="0001096B" w:rsidP="0001096B">
      <w:pPr>
        <w:spacing w:after="0" w:line="240" w:lineRule="auto"/>
        <w:jc w:val="both"/>
      </w:pPr>
      <w:r>
        <w:rPr>
          <w:rFonts w:asciiTheme="minorHAnsi" w:hAnsiTheme="minorHAnsi" w:cs="Arial"/>
          <w:bCs/>
        </w:rPr>
        <w:t xml:space="preserve">- d'un réseau de transport d'énergie d'une longueur de 6,7 km environ entre la zone d'activités </w:t>
      </w:r>
      <w:proofErr w:type="spellStart"/>
      <w:r>
        <w:rPr>
          <w:rFonts w:asciiTheme="minorHAnsi" w:hAnsiTheme="minorHAnsi" w:cs="Arial"/>
          <w:bCs/>
        </w:rPr>
        <w:t>IndusLons</w:t>
      </w:r>
      <w:proofErr w:type="spellEnd"/>
      <w:r>
        <w:rPr>
          <w:rFonts w:asciiTheme="minorHAnsi" w:hAnsiTheme="minorHAnsi" w:cs="Arial"/>
          <w:bCs/>
        </w:rPr>
        <w:t xml:space="preserve"> et le Quartier Université/Saragosse ;</w:t>
      </w:r>
    </w:p>
    <w:p w:rsidR="0001096B" w:rsidRDefault="0001096B" w:rsidP="0001096B">
      <w:pPr>
        <w:spacing w:after="0" w:line="240" w:lineRule="auto"/>
        <w:jc w:val="both"/>
      </w:pPr>
      <w:r>
        <w:rPr>
          <w:rFonts w:asciiTheme="minorHAnsi" w:hAnsiTheme="minorHAnsi" w:cs="Arial"/>
          <w:bCs/>
        </w:rPr>
        <w:t>- d'un réseau de distribution d’environ 11 km dans sa version périmètre de base et de 17,5 km dans sa version étendue ;</w:t>
      </w:r>
    </w:p>
    <w:p w:rsidR="0001096B" w:rsidRDefault="0001096B" w:rsidP="0001096B">
      <w:pPr>
        <w:spacing w:after="0" w:line="240" w:lineRule="auto"/>
        <w:jc w:val="both"/>
        <w:rPr>
          <w:rFonts w:asciiTheme="minorHAnsi" w:hAnsiTheme="minorHAnsi" w:cs="Arial"/>
          <w:bCs/>
        </w:rPr>
      </w:pPr>
    </w:p>
    <w:p w:rsidR="0001096B" w:rsidRDefault="0001096B" w:rsidP="0001096B">
      <w:pPr>
        <w:spacing w:after="0" w:line="240" w:lineRule="auto"/>
        <w:jc w:val="both"/>
      </w:pPr>
      <w:r>
        <w:rPr>
          <w:rFonts w:asciiTheme="minorHAnsi" w:hAnsiTheme="minorHAnsi" w:cs="Arial"/>
          <w:bCs/>
        </w:rPr>
        <w:t>- de 70 sous-stations (points de livraison d'énergie) dans son périmètre de base et 81 sous-stations dans son périmètre étendu.</w:t>
      </w:r>
    </w:p>
    <w:p w:rsidR="0001096B" w:rsidRDefault="0001096B" w:rsidP="0001096B">
      <w:pPr>
        <w:spacing w:after="0" w:line="240" w:lineRule="auto"/>
        <w:jc w:val="both"/>
      </w:pPr>
      <w:r>
        <w:rPr>
          <w:rFonts w:asciiTheme="minorHAnsi" w:hAnsiTheme="minorHAnsi" w:cs="Arial"/>
          <w:bCs/>
        </w:rPr>
        <w:t>L’investissement global à consentir serait de l'ordre de 35 millions d' € HT pour ce projet. Il bénéficiera de subventions de l'ADEME, de la Région et du FEDER, ainsi que du soutien de la Caisse des Dépôts et Consignations.</w:t>
      </w:r>
    </w:p>
    <w:p w:rsidR="0001096B" w:rsidRDefault="0001096B" w:rsidP="0001096B">
      <w:pPr>
        <w:spacing w:after="0" w:line="240" w:lineRule="auto"/>
        <w:jc w:val="both"/>
      </w:pPr>
      <w:r>
        <w:rPr>
          <w:rFonts w:asciiTheme="minorHAnsi" w:hAnsiTheme="minorHAnsi" w:cs="Arial"/>
          <w:bCs/>
        </w:rPr>
        <w:t>Il est envisagé de le réaliser sous forme de concession de service public à l'exclusion du réseau de transport qui resterait sous maîtrise d'ouvrage de la CAPBP. L'objectif est de lancer cette consultation début 2018.</w:t>
      </w:r>
    </w:p>
    <w:p w:rsidR="0001096B" w:rsidRDefault="0001096B" w:rsidP="0001096B">
      <w:pPr>
        <w:spacing w:after="0" w:line="240" w:lineRule="auto"/>
        <w:jc w:val="both"/>
      </w:pPr>
      <w:r>
        <w:rPr>
          <w:rFonts w:asciiTheme="minorHAnsi" w:hAnsiTheme="minorHAnsi" w:cs="Arial"/>
          <w:bCs/>
        </w:rPr>
        <w:t>Le réseau de chaleur tel qu'il est prévu actuellement, dans sa configuration « périmètre étendu », permettrait :</w:t>
      </w:r>
    </w:p>
    <w:p w:rsidR="0001096B" w:rsidRDefault="0001096B" w:rsidP="0001096B">
      <w:pPr>
        <w:spacing w:after="0" w:line="240" w:lineRule="auto"/>
        <w:jc w:val="both"/>
      </w:pPr>
      <w:r>
        <w:rPr>
          <w:rFonts w:asciiTheme="minorHAnsi" w:hAnsiTheme="minorHAnsi" w:cs="Arial"/>
          <w:bCs/>
        </w:rPr>
        <w:t>- d'augmenter la production d'énergies renouvelables (</w:t>
      </w:r>
      <w:proofErr w:type="spellStart"/>
      <w:r>
        <w:rPr>
          <w:rFonts w:asciiTheme="minorHAnsi" w:hAnsiTheme="minorHAnsi" w:cs="Arial"/>
          <w:bCs/>
        </w:rPr>
        <w:t>EnR</w:t>
      </w:r>
      <w:proofErr w:type="spellEnd"/>
      <w:r>
        <w:rPr>
          <w:rFonts w:asciiTheme="minorHAnsi" w:hAnsiTheme="minorHAnsi" w:cs="Arial"/>
          <w:bCs/>
        </w:rPr>
        <w:t>) du territoire de 44 %;</w:t>
      </w:r>
    </w:p>
    <w:p w:rsidR="0001096B" w:rsidRDefault="0001096B" w:rsidP="0001096B">
      <w:pPr>
        <w:spacing w:after="0" w:line="240" w:lineRule="auto"/>
        <w:jc w:val="both"/>
      </w:pPr>
      <w:r>
        <w:rPr>
          <w:rFonts w:asciiTheme="minorHAnsi" w:hAnsiTheme="minorHAnsi" w:cs="Arial"/>
          <w:bCs/>
        </w:rPr>
        <w:t>- d'augmenter la part d'</w:t>
      </w:r>
      <w:proofErr w:type="spellStart"/>
      <w:r>
        <w:rPr>
          <w:rFonts w:asciiTheme="minorHAnsi" w:hAnsiTheme="minorHAnsi" w:cs="Arial"/>
          <w:bCs/>
        </w:rPr>
        <w:t>EnR</w:t>
      </w:r>
      <w:proofErr w:type="spellEnd"/>
      <w:r>
        <w:rPr>
          <w:rFonts w:asciiTheme="minorHAnsi" w:hAnsiTheme="minorHAnsi" w:cs="Arial"/>
          <w:bCs/>
        </w:rPr>
        <w:t xml:space="preserve"> dans la consommation totale (hors mobilité), de 5,9 % à 8,5 %;</w:t>
      </w:r>
    </w:p>
    <w:p w:rsidR="0001096B" w:rsidRDefault="0001096B" w:rsidP="0001096B">
      <w:pPr>
        <w:spacing w:after="0" w:line="240" w:lineRule="auto"/>
        <w:jc w:val="both"/>
      </w:pPr>
      <w:r>
        <w:rPr>
          <w:rFonts w:asciiTheme="minorHAnsi" w:hAnsiTheme="minorHAnsi" w:cs="Arial"/>
          <w:bCs/>
        </w:rPr>
        <w:t>- d'éviter l'émission de 11 100 t de CO2 par an, soit l'équivalent de 5 000 voitures ;</w:t>
      </w:r>
    </w:p>
    <w:p w:rsidR="0001096B" w:rsidRDefault="0001096B" w:rsidP="0001096B">
      <w:pPr>
        <w:spacing w:after="0" w:line="240" w:lineRule="auto"/>
        <w:jc w:val="both"/>
      </w:pPr>
      <w:r>
        <w:rPr>
          <w:rFonts w:asciiTheme="minorHAnsi" w:hAnsiTheme="minorHAnsi" w:cs="Arial"/>
          <w:bCs/>
        </w:rPr>
        <w:t xml:space="preserve">- à la Communauté d'Agglomération d'être la première collectivité en France à concevoir un réseau de chaleur de cette taille couplé à de la </w:t>
      </w:r>
      <w:proofErr w:type="spellStart"/>
      <w:r>
        <w:rPr>
          <w:rFonts w:asciiTheme="minorHAnsi" w:hAnsiTheme="minorHAnsi" w:cs="Arial"/>
          <w:bCs/>
        </w:rPr>
        <w:t>co-génération</w:t>
      </w:r>
      <w:proofErr w:type="spellEnd"/>
      <w:r>
        <w:rPr>
          <w:rFonts w:asciiTheme="minorHAnsi" w:hAnsiTheme="minorHAnsi" w:cs="Arial"/>
          <w:bCs/>
        </w:rPr>
        <w:t xml:space="preserve"> sur forage géothermique et à une usine d'incinération ;</w:t>
      </w:r>
    </w:p>
    <w:p w:rsidR="0001096B" w:rsidRDefault="0001096B" w:rsidP="0001096B">
      <w:pPr>
        <w:spacing w:after="0" w:line="240" w:lineRule="auto"/>
        <w:jc w:val="both"/>
      </w:pPr>
      <w:r>
        <w:rPr>
          <w:rFonts w:asciiTheme="minorHAnsi" w:hAnsiTheme="minorHAnsi" w:cs="Arial"/>
          <w:bCs/>
        </w:rPr>
        <w:t>- de valoriser au mieux la chaleur « fatale » (ou résiduelle) issue de l'UIOM et obtenir ainsi le statut d'UVE (Unité de Valorisation Énergétique), ce qui permettrait de diminuer le coût de la TGAP (taxe générale sur les activités polluantes) et d'augmenter les recettes d'exploitation ;</w:t>
      </w:r>
    </w:p>
    <w:p w:rsidR="0001096B" w:rsidRDefault="0001096B" w:rsidP="0001096B">
      <w:pPr>
        <w:spacing w:after="0" w:line="240" w:lineRule="auto"/>
        <w:jc w:val="both"/>
      </w:pPr>
      <w:r>
        <w:rPr>
          <w:rFonts w:asciiTheme="minorHAnsi" w:hAnsiTheme="minorHAnsi" w:cs="Arial"/>
          <w:bCs/>
        </w:rPr>
        <w:t>- de s'associer à un projet industriel majeur de résonance mondiale, dans la continuité de l'histoire de Pau et de son agglomération, avec ce que cela suppose de notoriété et d'attractivité ;</w:t>
      </w:r>
    </w:p>
    <w:p w:rsidR="0001096B" w:rsidRDefault="0001096B" w:rsidP="0001096B">
      <w:pPr>
        <w:spacing w:after="0" w:line="240" w:lineRule="auto"/>
        <w:jc w:val="both"/>
      </w:pPr>
      <w:r>
        <w:rPr>
          <w:rFonts w:asciiTheme="minorHAnsi" w:hAnsiTheme="minorHAnsi" w:cs="Arial"/>
          <w:bCs/>
        </w:rPr>
        <w:t>- de proposer aux habitants et aux industriels une énergie propre, renouvelable, économique, indépendante des fluctuations du prix des énergies fossiles.</w:t>
      </w:r>
    </w:p>
    <w:p w:rsidR="0001096B" w:rsidRDefault="0001096B" w:rsidP="0001096B">
      <w:pPr>
        <w:spacing w:after="0" w:line="240" w:lineRule="auto"/>
        <w:jc w:val="both"/>
      </w:pPr>
      <w:r>
        <w:rPr>
          <w:rFonts w:asciiTheme="minorHAnsi" w:hAnsiTheme="minorHAnsi" w:cs="Arial"/>
          <w:bCs/>
        </w:rPr>
        <w:t>Pour mener à bien ce projet, il est indispensable que la compétence « Réseau de chaleur » soit exercée au niveau communautaire, et ce pour plusieurs raisons :</w:t>
      </w:r>
    </w:p>
    <w:p w:rsidR="0001096B" w:rsidRDefault="0001096B" w:rsidP="0001096B">
      <w:pPr>
        <w:spacing w:after="0" w:line="240" w:lineRule="auto"/>
        <w:jc w:val="both"/>
      </w:pPr>
      <w:r>
        <w:rPr>
          <w:rFonts w:asciiTheme="minorHAnsi" w:hAnsiTheme="minorHAnsi" w:cs="Arial"/>
          <w:bCs/>
        </w:rPr>
        <w:t>- les travaux de pose des canalisations concerneront non seulement Pau, mais aussi Lons et Billère ;</w:t>
      </w:r>
    </w:p>
    <w:p w:rsidR="0001096B" w:rsidRDefault="0001096B" w:rsidP="0001096B">
      <w:pPr>
        <w:spacing w:after="0" w:line="240" w:lineRule="auto"/>
        <w:jc w:val="both"/>
      </w:pPr>
      <w:r>
        <w:rPr>
          <w:rFonts w:asciiTheme="minorHAnsi" w:hAnsiTheme="minorHAnsi" w:cs="Arial"/>
          <w:bCs/>
        </w:rPr>
        <w:t>- il y a suffisamment de chaleur disponible pour alimenter plusieurs communes de l'agglomération. Le réseau de chaleur sera nécessairement évolutif : le concessionnaire recherchera constamment de nouveaux consommateurs, à proximité du tracé existant ;</w:t>
      </w:r>
    </w:p>
    <w:p w:rsidR="0001096B" w:rsidRDefault="0001096B" w:rsidP="0001096B">
      <w:pPr>
        <w:spacing w:after="0" w:line="240" w:lineRule="auto"/>
        <w:jc w:val="both"/>
      </w:pPr>
      <w:r>
        <w:rPr>
          <w:rFonts w:asciiTheme="minorHAnsi" w:hAnsiTheme="minorHAnsi" w:cs="Arial"/>
          <w:bCs/>
        </w:rPr>
        <w:t>- un tel réseau de chaleur s'intègre dans une politique de transition énergétique, qui ne peut être portée qu'au niveau communautaire.</w:t>
      </w:r>
    </w:p>
    <w:p w:rsidR="0001096B" w:rsidRDefault="0001096B" w:rsidP="0001096B">
      <w:pPr>
        <w:spacing w:after="0" w:line="240" w:lineRule="auto"/>
        <w:jc w:val="both"/>
      </w:pPr>
      <w:r>
        <w:rPr>
          <w:rFonts w:asciiTheme="minorHAnsi" w:hAnsiTheme="minorHAnsi" w:cs="Arial"/>
          <w:bCs/>
        </w:rPr>
        <w:t>Pour ces motifs et en application de l'article L2224-38 du Code Générale des Collectivités Territoriales (CGCT), il a été proposé, par délibération du Conseil Communautaire du 29 Juin 2017, de transférer à la Communauté d'Agglomération la compétence relative à la création et à l'exploitation d'un réseau public de chaleur ou de froid.</w:t>
      </w:r>
    </w:p>
    <w:p w:rsidR="0001096B" w:rsidRDefault="0001096B" w:rsidP="0001096B">
      <w:pPr>
        <w:spacing w:after="0" w:line="240" w:lineRule="auto"/>
        <w:jc w:val="both"/>
      </w:pPr>
      <w:r>
        <w:rPr>
          <w:rFonts w:asciiTheme="minorHAnsi" w:hAnsiTheme="minorHAnsi" w:cs="Arial"/>
          <w:bCs/>
        </w:rPr>
        <w:t>Conformément à l'article L5211-17 du CGCT, le Conseil Municipal dispose d'un délai de trois mois, à compter de la notification à la Commune de la délibération du Conseil Communautaire, pour se prononcer sur le transfert proposé. A défaut de délibération dans ce délai, sa décision est réputée favorable.</w:t>
      </w:r>
    </w:p>
    <w:p w:rsidR="0001096B" w:rsidRDefault="0001096B" w:rsidP="0001096B">
      <w:pPr>
        <w:spacing w:after="0" w:line="240" w:lineRule="auto"/>
        <w:jc w:val="both"/>
      </w:pPr>
      <w:r>
        <w:rPr>
          <w:rFonts w:asciiTheme="minorHAnsi" w:hAnsiTheme="minorHAnsi" w:cs="Arial"/>
          <w:bCs/>
        </w:rPr>
        <w:t>Dès lors que les conditions de majorité prévues à l'article L5211-5 du CGCT seront remplies, l'arrêté préfectoral portant extension de compétence au profit de la Communauté d'Agglomération pourra être pris.</w:t>
      </w:r>
    </w:p>
    <w:p w:rsidR="0001096B" w:rsidRDefault="0001096B" w:rsidP="0001096B">
      <w:pPr>
        <w:spacing w:after="0" w:line="240" w:lineRule="auto"/>
        <w:jc w:val="both"/>
      </w:pPr>
      <w:r>
        <w:rPr>
          <w:rFonts w:asciiTheme="minorHAnsi" w:hAnsiTheme="minorHAnsi" w:cs="Arial"/>
          <w:bCs/>
        </w:rPr>
        <w:t>Le Conseil Municipal sera également appelé à se prononcer sur le transfert des charges à la Communauté d'Agglomération sur la base du rapport de la Commission locale d'Évaluation des charges transférées (CLECT).</w:t>
      </w:r>
    </w:p>
    <w:p w:rsidR="0001096B" w:rsidRDefault="0001096B" w:rsidP="0001096B">
      <w:pPr>
        <w:spacing w:after="0" w:line="240" w:lineRule="auto"/>
        <w:jc w:val="both"/>
      </w:pPr>
      <w:r>
        <w:rPr>
          <w:rFonts w:asciiTheme="minorHAnsi" w:hAnsiTheme="minorHAnsi" w:cs="Arial"/>
          <w:bCs/>
        </w:rPr>
        <w:t>A la date du transfert, les biens communaux affectés à l'exercice de la compétence seront de plein droit mis à disposition de la Communauté issue de la fusion, dans les conditions fixées aux articles L1321-1 et suivants du CGCT.</w:t>
      </w:r>
    </w:p>
    <w:p w:rsidR="0001096B" w:rsidRDefault="0001096B" w:rsidP="0001096B">
      <w:pPr>
        <w:spacing w:after="0" w:line="240" w:lineRule="auto"/>
        <w:jc w:val="both"/>
      </w:pPr>
      <w:r>
        <w:rPr>
          <w:rFonts w:asciiTheme="minorHAnsi" w:hAnsiTheme="minorHAnsi" w:cs="Arial"/>
          <w:bCs/>
        </w:rPr>
        <w:t>Le réseau de chaleur existant sur Pau, dit « réseau du Hameau », sera ainsi transféré à la Communauté d'Agglomération. Il s'agit d'un service public industriel et commercial (SPIC) géré par une régie autonome sans personnalité morale. La saison de chauffe 2014-2015 a généré un résultat d'exploitation de 82 250 €. Il apparaît que, d'une part, le coût de la chaleur proposée par le SPIC est très compétitif par rapport au tarif gaz dont bénéficiaient auparavant les raccordés, et que, d'autre part, la vente de chaleur garantit des recettes équilibrant les charges d'exploitation du SPIC.</w:t>
      </w:r>
    </w:p>
    <w:p w:rsidR="0001096B" w:rsidRDefault="0001096B" w:rsidP="0001096B">
      <w:pPr>
        <w:spacing w:after="0" w:line="240" w:lineRule="auto"/>
        <w:jc w:val="both"/>
      </w:pPr>
      <w:r>
        <w:rPr>
          <w:rFonts w:asciiTheme="minorHAnsi" w:hAnsiTheme="minorHAnsi" w:cs="Arial"/>
          <w:bCs/>
        </w:rPr>
        <w:t>Pour des raisons comptables et afin de permettre la mise en place d'une nouvelle régie d'exploitation, il est proposé de différer au 1</w:t>
      </w:r>
      <w:r>
        <w:rPr>
          <w:rFonts w:asciiTheme="minorHAnsi" w:hAnsiTheme="minorHAnsi" w:cs="Arial"/>
          <w:bCs/>
          <w:vertAlign w:val="superscript"/>
        </w:rPr>
        <w:t>er</w:t>
      </w:r>
      <w:r>
        <w:rPr>
          <w:rFonts w:asciiTheme="minorHAnsi" w:hAnsiTheme="minorHAnsi" w:cs="Arial"/>
          <w:bCs/>
        </w:rPr>
        <w:t xml:space="preserve"> Janvier 2018 la gestion de ce réseau par la Communauté d'Agglomération.</w:t>
      </w:r>
    </w:p>
    <w:p w:rsidR="0001096B" w:rsidRDefault="0001096B" w:rsidP="0001096B">
      <w:pPr>
        <w:spacing w:after="0" w:line="240" w:lineRule="auto"/>
        <w:jc w:val="both"/>
      </w:pPr>
      <w:r>
        <w:rPr>
          <w:rFonts w:asciiTheme="minorHAnsi" w:hAnsiTheme="minorHAnsi" w:cs="Arial"/>
          <w:bCs/>
        </w:rPr>
        <w:t xml:space="preserve">A l'inverse, le réseau créé sur la Commune de </w:t>
      </w:r>
      <w:proofErr w:type="spellStart"/>
      <w:r>
        <w:rPr>
          <w:rFonts w:asciiTheme="minorHAnsi" w:hAnsiTheme="minorHAnsi" w:cs="Arial"/>
          <w:bCs/>
        </w:rPr>
        <w:t>Sendets</w:t>
      </w:r>
      <w:proofErr w:type="spellEnd"/>
      <w:r>
        <w:rPr>
          <w:rFonts w:asciiTheme="minorHAnsi" w:hAnsiTheme="minorHAnsi" w:cs="Arial"/>
          <w:bCs/>
        </w:rPr>
        <w:t xml:space="preserve"> continuera à relever de la compétence de la Ville dès lors qu'il ne permet pas la vente d'énergie à des tiers (réseau fermé).</w:t>
      </w:r>
    </w:p>
    <w:p w:rsidR="0001096B" w:rsidRDefault="0001096B" w:rsidP="0001096B">
      <w:pPr>
        <w:spacing w:after="0" w:line="240" w:lineRule="auto"/>
        <w:jc w:val="both"/>
      </w:pPr>
      <w:r>
        <w:rPr>
          <w:rFonts w:asciiTheme="minorHAnsi" w:hAnsiTheme="minorHAnsi" w:cs="Arial"/>
          <w:bCs/>
        </w:rPr>
        <w:t>Concernant le futur réseau, la consultation pour la concession de la délégation de service public sera lancée dès que le transfert de compétence sera effectif.</w:t>
      </w:r>
    </w:p>
    <w:p w:rsidR="00296370" w:rsidRDefault="00A24884" w:rsidP="0001096B">
      <w:pPr>
        <w:spacing w:after="0" w:line="240" w:lineRule="auto"/>
        <w:ind w:left="284" w:hanging="284"/>
      </w:pPr>
      <w:r>
        <w:rPr>
          <w:rFonts w:cstheme="minorHAnsi"/>
          <w:b/>
          <w:bCs/>
        </w:rPr>
        <w:t>-&gt; Proposition adoptée à l’unanimité.</w:t>
      </w:r>
    </w:p>
    <w:p w:rsidR="00296370" w:rsidRDefault="00296370">
      <w:pPr>
        <w:pStyle w:val="Corpsdetexte"/>
        <w:spacing w:after="0"/>
        <w:ind w:left="284"/>
        <w:jc w:val="both"/>
        <w:rPr>
          <w:rFonts w:ascii="Cambria" w:hAnsi="Cambria"/>
          <w:b/>
        </w:rPr>
      </w:pPr>
    </w:p>
    <w:p w:rsidR="0001096B" w:rsidRPr="0001096B" w:rsidRDefault="0001096B" w:rsidP="0001096B">
      <w:pPr>
        <w:pStyle w:val="Corpsdetexte"/>
        <w:numPr>
          <w:ilvl w:val="0"/>
          <w:numId w:val="10"/>
        </w:numPr>
        <w:spacing w:after="0"/>
        <w:ind w:left="284" w:hanging="284"/>
        <w:jc w:val="both"/>
        <w:rPr>
          <w:rFonts w:asciiTheme="minorHAnsi" w:hAnsiTheme="minorHAnsi" w:cs="Calibri"/>
          <w:sz w:val="22"/>
          <w:szCs w:val="22"/>
        </w:rPr>
      </w:pPr>
      <w:r w:rsidRPr="0001096B">
        <w:rPr>
          <w:rFonts w:asciiTheme="minorHAnsi" w:hAnsiTheme="minorHAnsi"/>
          <w:b/>
          <w:sz w:val="22"/>
          <w:szCs w:val="22"/>
          <w:u w:val="single"/>
        </w:rPr>
        <w:t>Adhésion au Service Urbanisme Intercommunal de l'Agence Publique de Gestion Locale</w:t>
      </w:r>
    </w:p>
    <w:p w:rsidR="0001096B" w:rsidRDefault="0001096B" w:rsidP="0001096B">
      <w:pPr>
        <w:jc w:val="both"/>
      </w:pPr>
      <w:r>
        <w:rPr>
          <w:rFonts w:asciiTheme="minorHAnsi" w:hAnsiTheme="minorHAnsi" w:cs="Arial"/>
          <w:bCs/>
        </w:rPr>
        <w:t xml:space="preserve">Monsieur le Maire </w:t>
      </w:r>
      <w:r>
        <w:t>rappelle que par une mutualisation de leurs besoins et de leurs moyens, les collectivités des Pyrénées-Atlantiques se sont dotées de services d’expertise, d’appui et de conseil locaux, qu'elles utilisent en temps partagé.</w:t>
      </w:r>
    </w:p>
    <w:p w:rsidR="0001096B" w:rsidRDefault="0001096B" w:rsidP="0001096B">
      <w:pPr>
        <w:spacing w:after="0" w:line="240" w:lineRule="auto"/>
        <w:jc w:val="both"/>
      </w:pPr>
    </w:p>
    <w:p w:rsidR="0001096B" w:rsidRDefault="0001096B" w:rsidP="0001096B">
      <w:pPr>
        <w:spacing w:after="0" w:line="240" w:lineRule="auto"/>
        <w:jc w:val="both"/>
      </w:pPr>
      <w:r>
        <w:t>Ont ainsi été mis en place le Service Administratif Intercommunal, chargé d’aider les autorités territoriales et leurs collaborateurs dans la gestion des problèmes administratifs locaux, le Service Technique Intercommunal, intervenant de la même manière dans le domaine du bâtiment, le Service Informatique Intercommunal permettant aux collectivités de s’informatiser et d’utiliser des logiciels professionnels dans des conditions de bonne sécurité technique et économique, le Service d'Urbanisme Intercommunal répondant aux attentes des collectivités en la matière et le Service Voirie et Réseaux Intercommunal qui fournit aux collectivités adhérentes une assistance en matière d’aménagement des espaces publics, de voirie, d’ouvrages d’arts, d’espaces verts et de réseaux divers.</w:t>
      </w:r>
    </w:p>
    <w:p w:rsidR="0001096B" w:rsidRDefault="0001096B" w:rsidP="0001096B">
      <w:pPr>
        <w:spacing w:after="0" w:line="240" w:lineRule="auto"/>
        <w:jc w:val="both"/>
      </w:pPr>
      <w:r>
        <w:t>Ces services sont gérés par l’Agence Publique de Gestion Locale, qui est un syndicat mixte regroupant les communes et les établissements publics adhérant aux divers services.</w:t>
      </w:r>
    </w:p>
    <w:p w:rsidR="0001096B" w:rsidRDefault="0001096B" w:rsidP="0001096B">
      <w:pPr>
        <w:spacing w:after="0" w:line="240" w:lineRule="auto"/>
        <w:jc w:val="both"/>
      </w:pPr>
      <w:r>
        <w:t xml:space="preserve">Pour tous les services, la formule d’adhésion est souple : la collectivité adhère à l’Agence par simple décision de son organe délibérant, cette délibération valant acceptation du règlement d’intervention des services pour lesquels l’adhésion est décidée. </w:t>
      </w:r>
    </w:p>
    <w:p w:rsidR="0001096B" w:rsidRDefault="0001096B" w:rsidP="0001096B">
      <w:pPr>
        <w:spacing w:after="0" w:line="240" w:lineRule="auto"/>
        <w:jc w:val="both"/>
      </w:pPr>
      <w:r>
        <w:t>Symétriquement, la collectivité peut se retirer de tel ou tel service ou de l’Agence, à sa seule initiative et par simple délibération, la décision prenant effet au 1er janvier de l’année suivante.</w:t>
      </w:r>
    </w:p>
    <w:p w:rsidR="00296370" w:rsidRDefault="00A24884" w:rsidP="0001096B">
      <w:pPr>
        <w:widowControl w:val="0"/>
        <w:spacing w:after="0" w:line="240" w:lineRule="auto"/>
        <w:jc w:val="both"/>
        <w:rPr>
          <w:rFonts w:cstheme="minorHAnsi"/>
          <w:b/>
          <w:bCs/>
        </w:rPr>
      </w:pPr>
      <w:r>
        <w:rPr>
          <w:rFonts w:cstheme="minorHAnsi"/>
          <w:b/>
          <w:bCs/>
        </w:rPr>
        <w:t>-&gt; Proposition adoptée à l’unanimité.</w:t>
      </w:r>
    </w:p>
    <w:p w:rsidR="0001096B" w:rsidRDefault="0001096B" w:rsidP="0001096B">
      <w:pPr>
        <w:widowControl w:val="0"/>
        <w:spacing w:after="0" w:line="240" w:lineRule="auto"/>
        <w:jc w:val="both"/>
      </w:pPr>
    </w:p>
    <w:p w:rsidR="0001096B" w:rsidRDefault="0001096B" w:rsidP="0001096B">
      <w:pPr>
        <w:pStyle w:val="Paragraphedeliste"/>
        <w:numPr>
          <w:ilvl w:val="0"/>
          <w:numId w:val="10"/>
        </w:numPr>
        <w:spacing w:after="0" w:line="240" w:lineRule="auto"/>
        <w:ind w:left="284" w:hanging="284"/>
        <w:jc w:val="both"/>
        <w:rPr>
          <w:rFonts w:asciiTheme="minorHAnsi" w:hAnsiTheme="minorHAnsi"/>
          <w:szCs w:val="22"/>
        </w:rPr>
      </w:pPr>
      <w:r w:rsidRPr="0001096B">
        <w:rPr>
          <w:rFonts w:asciiTheme="minorHAnsi" w:hAnsiTheme="minorHAnsi"/>
          <w:b/>
          <w:u w:val="single"/>
        </w:rPr>
        <w:t xml:space="preserve">Suppression des régies de recettes cantine scolaire/garderie, photocopies et Place du </w:t>
      </w:r>
      <w:proofErr w:type="spellStart"/>
      <w:r w:rsidRPr="0001096B">
        <w:rPr>
          <w:rFonts w:asciiTheme="minorHAnsi" w:hAnsiTheme="minorHAnsi"/>
          <w:b/>
          <w:u w:val="single"/>
        </w:rPr>
        <w:t>Lanot</w:t>
      </w:r>
      <w:proofErr w:type="spellEnd"/>
      <w:r w:rsidRPr="0001096B">
        <w:rPr>
          <w:rFonts w:asciiTheme="minorHAnsi" w:hAnsiTheme="minorHAnsi"/>
          <w:b/>
          <w:u w:val="single"/>
        </w:rPr>
        <w:t> :</w:t>
      </w:r>
    </w:p>
    <w:p w:rsidR="0001096B" w:rsidRDefault="0001096B" w:rsidP="0001096B">
      <w:pPr>
        <w:pStyle w:val="Paragraphedeliste"/>
        <w:spacing w:after="0" w:line="240" w:lineRule="auto"/>
        <w:ind w:left="284" w:hanging="284"/>
        <w:jc w:val="both"/>
        <w:rPr>
          <w:rFonts w:asciiTheme="minorHAnsi" w:hAnsiTheme="minorHAnsi"/>
          <w:szCs w:val="22"/>
        </w:rPr>
      </w:pPr>
      <w:r w:rsidRPr="0001096B">
        <w:rPr>
          <w:rFonts w:asciiTheme="minorHAnsi" w:hAnsiTheme="minorHAnsi"/>
          <w:b/>
          <w:bCs/>
          <w:szCs w:val="22"/>
        </w:rPr>
        <w:t>Vu</w:t>
      </w:r>
      <w:r w:rsidRPr="0001096B">
        <w:rPr>
          <w:rFonts w:asciiTheme="minorHAnsi" w:hAnsiTheme="minorHAnsi"/>
          <w:szCs w:val="22"/>
        </w:rPr>
        <w:t xml:space="preserve"> le code général des collectivités territoriales en ses articles R-1617-1 à 18 ;</w:t>
      </w:r>
    </w:p>
    <w:p w:rsidR="0001096B" w:rsidRDefault="0001096B" w:rsidP="0001096B">
      <w:pPr>
        <w:pStyle w:val="Paragraphedeliste"/>
        <w:spacing w:after="0" w:line="240" w:lineRule="auto"/>
        <w:ind w:left="284" w:hanging="284"/>
        <w:jc w:val="both"/>
        <w:rPr>
          <w:rFonts w:asciiTheme="minorHAnsi" w:hAnsiTheme="minorHAnsi"/>
          <w:szCs w:val="22"/>
        </w:rPr>
      </w:pPr>
      <w:r>
        <w:rPr>
          <w:rFonts w:asciiTheme="minorHAnsi" w:hAnsiTheme="minorHAnsi"/>
          <w:b/>
          <w:bCs/>
          <w:szCs w:val="22"/>
        </w:rPr>
        <w:t xml:space="preserve">Vu </w:t>
      </w:r>
      <w:r>
        <w:rPr>
          <w:rFonts w:asciiTheme="minorHAnsi" w:hAnsiTheme="minorHAnsi"/>
          <w:szCs w:val="22"/>
        </w:rPr>
        <w:t>le décret n° 2012-1246 du 7 novembre 2012 relatif à la gestion budgétaire et comptable publique;</w:t>
      </w:r>
    </w:p>
    <w:p w:rsidR="0001096B" w:rsidRDefault="0001096B" w:rsidP="0001096B">
      <w:pPr>
        <w:pStyle w:val="bodytext"/>
        <w:spacing w:beforeAutospacing="0" w:afterAutospacing="0"/>
        <w:jc w:val="both"/>
        <w:rPr>
          <w:rFonts w:asciiTheme="minorHAnsi" w:hAnsiTheme="minorHAnsi"/>
          <w:sz w:val="22"/>
          <w:szCs w:val="22"/>
        </w:rPr>
      </w:pPr>
      <w:r>
        <w:rPr>
          <w:rFonts w:asciiTheme="minorHAnsi" w:hAnsiTheme="minorHAnsi"/>
          <w:b/>
          <w:bCs/>
          <w:sz w:val="22"/>
          <w:szCs w:val="22"/>
        </w:rPr>
        <w:t>Vu</w:t>
      </w:r>
      <w:r>
        <w:rPr>
          <w:rFonts w:asciiTheme="minorHAnsi" w:hAnsiTheme="minorHAnsi"/>
          <w:sz w:val="22"/>
          <w:szCs w:val="22"/>
        </w:rPr>
        <w:t xml:space="preserve"> le décret n° 2005-1601 du 19 décembre 2005 relatif aux régies de recettes, d’avances et de recettes et d’avances des collectivités territoriales et de leurs établissements publics, modifiant le code général des collectivités territoriales et complétant le code de la santé publique et le code de l’action sociale et des familles ;</w:t>
      </w:r>
    </w:p>
    <w:p w:rsidR="0001096B" w:rsidRDefault="0001096B" w:rsidP="0001096B">
      <w:pPr>
        <w:pStyle w:val="bodytext"/>
        <w:spacing w:beforeAutospacing="0" w:afterAutospacing="0"/>
        <w:jc w:val="both"/>
        <w:rPr>
          <w:rFonts w:asciiTheme="minorHAnsi" w:hAnsiTheme="minorHAnsi"/>
          <w:sz w:val="22"/>
          <w:szCs w:val="22"/>
        </w:rPr>
      </w:pPr>
      <w:r>
        <w:rPr>
          <w:rFonts w:asciiTheme="minorHAnsi" w:hAnsiTheme="minorHAnsi"/>
          <w:b/>
          <w:bCs/>
          <w:sz w:val="22"/>
          <w:szCs w:val="22"/>
        </w:rPr>
        <w:t>Vu</w:t>
      </w:r>
      <w:r>
        <w:rPr>
          <w:rFonts w:asciiTheme="minorHAnsi" w:hAnsiTheme="minorHAnsi"/>
          <w:sz w:val="22"/>
          <w:szCs w:val="22"/>
        </w:rPr>
        <w:t xml:space="preserve"> le décret n° 2008-227 du 5 mars 2008 abrogeant et remplaçant le décret n° 66-850 du 15 novembre 1966 relatif à la responsabilité personnelle et pécuniaire des régisseurs ;</w:t>
      </w:r>
    </w:p>
    <w:p w:rsidR="0001096B" w:rsidRDefault="0001096B" w:rsidP="0001096B">
      <w:pPr>
        <w:pStyle w:val="bodytext"/>
        <w:spacing w:beforeAutospacing="0" w:afterAutospacing="0"/>
        <w:jc w:val="both"/>
        <w:rPr>
          <w:rFonts w:asciiTheme="minorHAnsi" w:hAnsiTheme="minorHAnsi"/>
          <w:sz w:val="22"/>
          <w:szCs w:val="22"/>
        </w:rPr>
      </w:pPr>
      <w:r>
        <w:rPr>
          <w:rFonts w:asciiTheme="minorHAnsi" w:hAnsiTheme="minorHAnsi"/>
          <w:b/>
          <w:bCs/>
          <w:sz w:val="22"/>
          <w:szCs w:val="22"/>
        </w:rPr>
        <w:t>Vu</w:t>
      </w:r>
      <w:r>
        <w:rPr>
          <w:rFonts w:asciiTheme="minorHAnsi" w:hAnsiTheme="minorHAnsi"/>
          <w:sz w:val="22"/>
          <w:szCs w:val="22"/>
        </w:rPr>
        <w:t xml:space="preserve"> l’instruction ministérielle codificatrice n° 06-031-A-B-M du 21 avril 2006 relative aux règles d’organisation, de fonctionnement et de contrôle des régies de recettes, d’avances et de recettes et d’avances des collectivités territoriales et de leurs établissements publics locaux ;</w:t>
      </w:r>
    </w:p>
    <w:p w:rsidR="0001096B" w:rsidRDefault="0001096B" w:rsidP="0001096B">
      <w:pPr>
        <w:pStyle w:val="bodytext"/>
        <w:spacing w:beforeAutospacing="0" w:afterAutospacing="0"/>
        <w:jc w:val="both"/>
        <w:rPr>
          <w:rFonts w:asciiTheme="minorHAnsi" w:hAnsiTheme="minorHAnsi"/>
          <w:sz w:val="22"/>
          <w:szCs w:val="22"/>
        </w:rPr>
      </w:pPr>
      <w:r>
        <w:rPr>
          <w:rFonts w:asciiTheme="minorHAnsi" w:hAnsiTheme="minorHAnsi"/>
          <w:b/>
          <w:bCs/>
          <w:sz w:val="22"/>
          <w:szCs w:val="22"/>
        </w:rPr>
        <w:t>Vu</w:t>
      </w:r>
      <w:r>
        <w:rPr>
          <w:rFonts w:asciiTheme="minorHAnsi" w:hAnsiTheme="minorHAnsi"/>
          <w:sz w:val="22"/>
          <w:szCs w:val="22"/>
        </w:rPr>
        <w:t xml:space="preserve"> l’arrêté ministériel du 3 septembre 2001 relatif au taux de l’indemnité de responsabilité susceptible d’être allouée aux régisseurs d’avances et aux régisseurs de recettes relevant des organismes publics et au montant du cautionnement imposé à ces agents ;</w:t>
      </w:r>
    </w:p>
    <w:p w:rsidR="0001096B" w:rsidRDefault="0001096B" w:rsidP="0001096B">
      <w:pPr>
        <w:pStyle w:val="bodytext"/>
        <w:spacing w:beforeAutospacing="0" w:afterAutospacing="0"/>
        <w:jc w:val="both"/>
        <w:rPr>
          <w:rFonts w:asciiTheme="minorHAnsi" w:hAnsiTheme="minorHAnsi"/>
          <w:sz w:val="22"/>
          <w:szCs w:val="22"/>
        </w:rPr>
      </w:pPr>
      <w:r>
        <w:rPr>
          <w:rFonts w:asciiTheme="minorHAnsi" w:hAnsiTheme="minorHAnsi"/>
          <w:b/>
          <w:bCs/>
          <w:sz w:val="22"/>
          <w:szCs w:val="22"/>
        </w:rPr>
        <w:t>Vu</w:t>
      </w:r>
      <w:r>
        <w:rPr>
          <w:rFonts w:asciiTheme="minorHAnsi" w:hAnsiTheme="minorHAnsi"/>
          <w:sz w:val="22"/>
          <w:szCs w:val="22"/>
        </w:rPr>
        <w:t xml:space="preserve"> l’arrêté du 3 septembre 2001 relatif au seuil de dispense de cautionnement des régisseurs de recettes, d’avances et de recettes et d’avances des collectivités territoriales et des établissements publics locaux ;</w:t>
      </w:r>
    </w:p>
    <w:p w:rsidR="0001096B" w:rsidRDefault="0001096B" w:rsidP="0001096B">
      <w:pPr>
        <w:pStyle w:val="bodytext"/>
        <w:spacing w:beforeAutospacing="0" w:afterAutospacing="0"/>
        <w:jc w:val="both"/>
        <w:rPr>
          <w:rFonts w:asciiTheme="minorHAnsi" w:hAnsiTheme="minorHAnsi"/>
          <w:sz w:val="22"/>
          <w:szCs w:val="22"/>
        </w:rPr>
      </w:pPr>
      <w:r>
        <w:rPr>
          <w:rFonts w:asciiTheme="minorHAnsi" w:hAnsiTheme="minorHAnsi"/>
          <w:b/>
          <w:bCs/>
          <w:sz w:val="22"/>
          <w:szCs w:val="22"/>
        </w:rPr>
        <w:t xml:space="preserve">Vu </w:t>
      </w:r>
      <w:r>
        <w:rPr>
          <w:rFonts w:asciiTheme="minorHAnsi" w:hAnsiTheme="minorHAnsi"/>
          <w:sz w:val="22"/>
          <w:szCs w:val="22"/>
        </w:rPr>
        <w:t xml:space="preserve">l’arrêté municipal en date du 24 Juillet 1992 portant institution d’une régie de recette pour l’encaissement des produits de la vente des photocopies, </w:t>
      </w:r>
    </w:p>
    <w:p w:rsidR="0001096B" w:rsidRDefault="0001096B" w:rsidP="0001096B">
      <w:pPr>
        <w:pStyle w:val="bodytext"/>
        <w:spacing w:beforeAutospacing="0" w:afterAutospacing="0"/>
        <w:jc w:val="both"/>
        <w:rPr>
          <w:rFonts w:asciiTheme="minorHAnsi" w:hAnsiTheme="minorHAnsi"/>
          <w:sz w:val="22"/>
          <w:szCs w:val="22"/>
        </w:rPr>
      </w:pPr>
      <w:r>
        <w:rPr>
          <w:rFonts w:asciiTheme="minorHAnsi" w:hAnsiTheme="minorHAnsi"/>
          <w:b/>
          <w:bCs/>
          <w:sz w:val="22"/>
          <w:szCs w:val="22"/>
        </w:rPr>
        <w:t xml:space="preserve">Vu </w:t>
      </w:r>
      <w:r>
        <w:rPr>
          <w:rFonts w:asciiTheme="minorHAnsi" w:hAnsiTheme="minorHAnsi"/>
          <w:sz w:val="22"/>
          <w:szCs w:val="22"/>
        </w:rPr>
        <w:t>la délibération du 1</w:t>
      </w:r>
      <w:r>
        <w:rPr>
          <w:rFonts w:asciiTheme="minorHAnsi" w:hAnsiTheme="minorHAnsi"/>
          <w:sz w:val="22"/>
          <w:szCs w:val="22"/>
          <w:vertAlign w:val="superscript"/>
        </w:rPr>
        <w:t>er</w:t>
      </w:r>
      <w:r>
        <w:rPr>
          <w:rFonts w:asciiTheme="minorHAnsi" w:hAnsiTheme="minorHAnsi"/>
          <w:sz w:val="22"/>
          <w:szCs w:val="22"/>
        </w:rPr>
        <w:t xml:space="preserve"> Septembre 1997, rectifiée par la délibération en date du 28 Novembre 2001, portant institution d’une régie de recette pour l’encaissement des produits des services municipaux cantine scolaire et garderie municipale, </w:t>
      </w:r>
    </w:p>
    <w:p w:rsidR="0001096B" w:rsidRDefault="0001096B" w:rsidP="0001096B">
      <w:pPr>
        <w:pStyle w:val="bodytext"/>
        <w:spacing w:beforeAutospacing="0" w:afterAutospacing="0"/>
        <w:jc w:val="both"/>
        <w:rPr>
          <w:rFonts w:asciiTheme="minorHAnsi" w:hAnsiTheme="minorHAnsi"/>
          <w:sz w:val="22"/>
          <w:szCs w:val="22"/>
        </w:rPr>
      </w:pPr>
      <w:r>
        <w:rPr>
          <w:rFonts w:asciiTheme="minorHAnsi" w:hAnsiTheme="minorHAnsi"/>
          <w:b/>
          <w:bCs/>
          <w:sz w:val="22"/>
          <w:szCs w:val="22"/>
        </w:rPr>
        <w:t xml:space="preserve">Vu </w:t>
      </w:r>
      <w:r>
        <w:rPr>
          <w:rFonts w:asciiTheme="minorHAnsi" w:hAnsiTheme="minorHAnsi"/>
          <w:sz w:val="22"/>
          <w:szCs w:val="22"/>
        </w:rPr>
        <w:t>la délibération du 1</w:t>
      </w:r>
      <w:r>
        <w:rPr>
          <w:rFonts w:asciiTheme="minorHAnsi" w:hAnsiTheme="minorHAnsi"/>
          <w:sz w:val="22"/>
          <w:szCs w:val="22"/>
          <w:vertAlign w:val="superscript"/>
        </w:rPr>
        <w:t>er</w:t>
      </w:r>
      <w:r>
        <w:rPr>
          <w:rFonts w:asciiTheme="minorHAnsi" w:hAnsiTheme="minorHAnsi"/>
          <w:sz w:val="22"/>
          <w:szCs w:val="22"/>
        </w:rPr>
        <w:t xml:space="preserve"> Juin 2005, rectifiée par la délibération en date du 31 Mai 2006, portant institution d’une régie de recette pour l’encaissement des produits des droits d’occupation de la Place du </w:t>
      </w:r>
      <w:proofErr w:type="spellStart"/>
      <w:r>
        <w:rPr>
          <w:rFonts w:asciiTheme="minorHAnsi" w:hAnsiTheme="minorHAnsi"/>
          <w:sz w:val="22"/>
          <w:szCs w:val="22"/>
        </w:rPr>
        <w:t>Lanot</w:t>
      </w:r>
      <w:proofErr w:type="spellEnd"/>
      <w:r>
        <w:rPr>
          <w:rFonts w:asciiTheme="minorHAnsi" w:hAnsiTheme="minorHAnsi"/>
          <w:sz w:val="22"/>
          <w:szCs w:val="22"/>
        </w:rPr>
        <w:t>,</w:t>
      </w:r>
    </w:p>
    <w:p w:rsidR="0001096B" w:rsidRDefault="0001096B" w:rsidP="0001096B">
      <w:pPr>
        <w:pStyle w:val="bodytext"/>
        <w:spacing w:beforeAutospacing="0" w:afterAutospacing="0"/>
        <w:jc w:val="both"/>
        <w:rPr>
          <w:rFonts w:asciiTheme="minorHAnsi" w:hAnsiTheme="minorHAnsi"/>
          <w:sz w:val="22"/>
          <w:szCs w:val="22"/>
        </w:rPr>
      </w:pPr>
      <w:r>
        <w:rPr>
          <w:rFonts w:asciiTheme="minorHAnsi" w:hAnsiTheme="minorHAnsi"/>
          <w:b/>
          <w:bCs/>
          <w:sz w:val="22"/>
          <w:szCs w:val="22"/>
        </w:rPr>
        <w:t>Vu</w:t>
      </w:r>
      <w:r>
        <w:rPr>
          <w:rFonts w:asciiTheme="minorHAnsi" w:hAnsiTheme="minorHAnsi"/>
          <w:sz w:val="22"/>
          <w:szCs w:val="22"/>
        </w:rPr>
        <w:t xml:space="preserve"> l’avis du comptable public assignataire en date du 31 Août 2017 ;</w:t>
      </w:r>
    </w:p>
    <w:p w:rsidR="0001096B" w:rsidRDefault="0001096B" w:rsidP="0001096B">
      <w:pPr>
        <w:pStyle w:val="bodytext"/>
        <w:spacing w:beforeAutospacing="0" w:afterAutospacing="0"/>
        <w:jc w:val="both"/>
        <w:rPr>
          <w:rFonts w:asciiTheme="minorHAnsi" w:hAnsiTheme="minorHAnsi"/>
          <w:b/>
          <w:sz w:val="22"/>
          <w:szCs w:val="22"/>
        </w:rPr>
      </w:pPr>
      <w:r>
        <w:rPr>
          <w:rFonts w:asciiTheme="minorHAnsi" w:hAnsiTheme="minorHAnsi"/>
          <w:b/>
          <w:sz w:val="22"/>
          <w:szCs w:val="22"/>
        </w:rPr>
        <w:t>Après en avoir délibéré, le Conseil Municipal</w:t>
      </w:r>
      <w:r w:rsidR="00C94F93">
        <w:rPr>
          <w:rFonts w:asciiTheme="minorHAnsi" w:hAnsiTheme="minorHAnsi"/>
          <w:b/>
          <w:sz w:val="22"/>
          <w:szCs w:val="22"/>
        </w:rPr>
        <w:t xml:space="preserve"> </w:t>
      </w:r>
      <w:r>
        <w:rPr>
          <w:rFonts w:asciiTheme="minorHAnsi" w:hAnsiTheme="minorHAnsi"/>
          <w:b/>
          <w:sz w:val="22"/>
          <w:szCs w:val="22"/>
        </w:rPr>
        <w:t xml:space="preserve">décide : </w:t>
      </w:r>
    </w:p>
    <w:p w:rsidR="0001096B" w:rsidRDefault="0001096B" w:rsidP="0001096B">
      <w:pPr>
        <w:pStyle w:val="bodytext"/>
        <w:spacing w:beforeAutospacing="0" w:afterAutospacing="0"/>
        <w:jc w:val="both"/>
        <w:rPr>
          <w:rFonts w:asciiTheme="minorHAnsi" w:hAnsiTheme="minorHAnsi"/>
          <w:sz w:val="22"/>
          <w:szCs w:val="22"/>
        </w:rPr>
      </w:pPr>
      <w:r>
        <w:rPr>
          <w:rStyle w:val="lev"/>
          <w:rFonts w:asciiTheme="minorHAnsi" w:hAnsiTheme="minorHAnsi"/>
          <w:sz w:val="22"/>
          <w:szCs w:val="22"/>
        </w:rPr>
        <w:t>Article 1er</w:t>
      </w:r>
      <w:r>
        <w:rPr>
          <w:rFonts w:asciiTheme="minorHAnsi" w:hAnsiTheme="minorHAnsi"/>
          <w:sz w:val="22"/>
          <w:szCs w:val="22"/>
        </w:rPr>
        <w:t xml:space="preserve"> - la suppression des régies de recettes pour l’encaissement des produits de la vente des photocopies, des produits des services municipaux cantine scolaire et garderie municipale et des produits des droits d’occupation de la Place du </w:t>
      </w:r>
      <w:proofErr w:type="spellStart"/>
      <w:r>
        <w:rPr>
          <w:rFonts w:asciiTheme="minorHAnsi" w:hAnsiTheme="minorHAnsi"/>
          <w:sz w:val="22"/>
          <w:szCs w:val="22"/>
        </w:rPr>
        <w:t>Lanot</w:t>
      </w:r>
      <w:proofErr w:type="spellEnd"/>
      <w:r>
        <w:rPr>
          <w:rFonts w:asciiTheme="minorHAnsi" w:hAnsiTheme="minorHAnsi"/>
          <w:sz w:val="22"/>
          <w:szCs w:val="22"/>
        </w:rPr>
        <w:t>,</w:t>
      </w:r>
    </w:p>
    <w:p w:rsidR="0001096B" w:rsidRDefault="0001096B" w:rsidP="0001096B">
      <w:pPr>
        <w:pStyle w:val="bodytext"/>
        <w:spacing w:beforeAutospacing="0" w:afterAutospacing="0"/>
        <w:jc w:val="both"/>
        <w:rPr>
          <w:rFonts w:asciiTheme="minorHAnsi" w:hAnsiTheme="minorHAnsi"/>
          <w:sz w:val="22"/>
          <w:szCs w:val="22"/>
        </w:rPr>
      </w:pPr>
      <w:r>
        <w:rPr>
          <w:rStyle w:val="lev"/>
          <w:rFonts w:asciiTheme="minorHAnsi" w:hAnsiTheme="minorHAnsi"/>
          <w:sz w:val="22"/>
          <w:szCs w:val="22"/>
        </w:rPr>
        <w:t>Article 2</w:t>
      </w:r>
      <w:r>
        <w:rPr>
          <w:rFonts w:asciiTheme="minorHAnsi" w:hAnsiTheme="minorHAnsi"/>
          <w:sz w:val="22"/>
          <w:szCs w:val="22"/>
        </w:rPr>
        <w:t xml:space="preserve"> – que la suppression de cette régie prendra effet dès le 1</w:t>
      </w:r>
      <w:r>
        <w:rPr>
          <w:rFonts w:asciiTheme="minorHAnsi" w:hAnsiTheme="minorHAnsi"/>
          <w:sz w:val="22"/>
          <w:szCs w:val="22"/>
          <w:vertAlign w:val="superscript"/>
        </w:rPr>
        <w:t>er</w:t>
      </w:r>
      <w:r>
        <w:rPr>
          <w:rFonts w:asciiTheme="minorHAnsi" w:hAnsiTheme="minorHAnsi"/>
          <w:sz w:val="22"/>
          <w:szCs w:val="22"/>
        </w:rPr>
        <w:t xml:space="preserve"> Octobre 2017.</w:t>
      </w:r>
    </w:p>
    <w:p w:rsidR="0001096B" w:rsidRDefault="0001096B" w:rsidP="0001096B">
      <w:pPr>
        <w:pStyle w:val="bodytext"/>
        <w:spacing w:beforeAutospacing="0" w:afterAutospacing="0"/>
        <w:jc w:val="both"/>
        <w:rPr>
          <w:rFonts w:asciiTheme="minorHAnsi" w:hAnsiTheme="minorHAnsi"/>
          <w:sz w:val="22"/>
          <w:szCs w:val="22"/>
        </w:rPr>
      </w:pPr>
      <w:r>
        <w:rPr>
          <w:rStyle w:val="lev"/>
          <w:rFonts w:asciiTheme="minorHAnsi" w:hAnsiTheme="minorHAnsi"/>
          <w:sz w:val="22"/>
          <w:szCs w:val="22"/>
        </w:rPr>
        <w:t>Article 3</w:t>
      </w:r>
      <w:r>
        <w:rPr>
          <w:rFonts w:asciiTheme="minorHAnsi" w:hAnsiTheme="minorHAnsi"/>
          <w:sz w:val="22"/>
          <w:szCs w:val="22"/>
        </w:rPr>
        <w:t xml:space="preserve"> – que le directeur général et le comptable du Trésor auprès de la commune sont chargés chacun en ce qui les concerne de l’exécution du présent arrêté à compter de sa date de signature et dont une ampliation sera adressée au régisseur titulaire et au mandataire suppléant.</w:t>
      </w:r>
    </w:p>
    <w:p w:rsidR="00296370" w:rsidRDefault="00A24884">
      <w:pPr>
        <w:widowControl w:val="0"/>
        <w:tabs>
          <w:tab w:val="left" w:pos="567"/>
          <w:tab w:val="left" w:pos="6804"/>
          <w:tab w:val="left" w:pos="8618"/>
        </w:tabs>
        <w:spacing w:after="240"/>
        <w:jc w:val="both"/>
      </w:pPr>
      <w:r>
        <w:rPr>
          <w:rFonts w:cstheme="minorHAnsi"/>
          <w:b/>
          <w:bCs/>
        </w:rPr>
        <w:t>-&gt; Proposition adoptée à l’unanimité.</w:t>
      </w:r>
    </w:p>
    <w:p w:rsidR="0001096B" w:rsidRPr="0001096B" w:rsidRDefault="0001096B" w:rsidP="0001096B">
      <w:pPr>
        <w:pStyle w:val="Paragraphedeliste"/>
        <w:numPr>
          <w:ilvl w:val="0"/>
          <w:numId w:val="10"/>
        </w:numPr>
        <w:spacing w:after="0" w:line="240" w:lineRule="auto"/>
        <w:ind w:left="284" w:hanging="284"/>
        <w:jc w:val="both"/>
        <w:rPr>
          <w:rFonts w:asciiTheme="minorHAnsi" w:hAnsiTheme="minorHAnsi"/>
          <w:b/>
          <w:u w:val="single"/>
        </w:rPr>
      </w:pPr>
      <w:r w:rsidRPr="0001096B">
        <w:rPr>
          <w:rFonts w:asciiTheme="minorHAnsi" w:hAnsiTheme="minorHAnsi"/>
          <w:b/>
          <w:u w:val="single"/>
        </w:rPr>
        <w:t>Création d’une régie municipale de recettes:</w:t>
      </w:r>
    </w:p>
    <w:p w:rsidR="0001096B" w:rsidRDefault="0001096B" w:rsidP="0001096B">
      <w:pPr>
        <w:spacing w:after="0" w:line="240" w:lineRule="auto"/>
        <w:jc w:val="both"/>
        <w:rPr>
          <w:rFonts w:asciiTheme="minorHAnsi" w:hAnsiTheme="minorHAnsi"/>
        </w:rPr>
      </w:pPr>
      <w:r>
        <w:rPr>
          <w:rFonts w:asciiTheme="minorHAnsi" w:hAnsiTheme="minorHAnsi"/>
          <w:b/>
        </w:rPr>
        <w:t>Vu</w:t>
      </w:r>
      <w:r>
        <w:rPr>
          <w:rFonts w:asciiTheme="minorHAnsi" w:hAnsiTheme="minorHAnsi"/>
        </w:rPr>
        <w:t xml:space="preserve"> le décret n° 2012-1246 du 7 novembre 2012 relatif à la gestion budgétaire et comptable publique et notamment l'article 22 ;</w:t>
      </w:r>
    </w:p>
    <w:p w:rsidR="0001096B" w:rsidRDefault="0001096B" w:rsidP="0001096B">
      <w:pPr>
        <w:spacing w:after="0" w:line="240" w:lineRule="auto"/>
        <w:jc w:val="both"/>
        <w:rPr>
          <w:rFonts w:asciiTheme="minorHAnsi" w:hAnsiTheme="minorHAnsi"/>
        </w:rPr>
      </w:pPr>
      <w:r>
        <w:rPr>
          <w:rFonts w:asciiTheme="minorHAnsi" w:hAnsiTheme="minorHAnsi"/>
          <w:b/>
        </w:rPr>
        <w:t>Vu</w:t>
      </w:r>
      <w:r>
        <w:rPr>
          <w:rFonts w:asciiTheme="minorHAnsi" w:hAnsiTheme="minorHAnsi"/>
        </w:rPr>
        <w:t xml:space="preserve"> le décret n° 2008-227 du 5 mars 2008 relatif à la responsabilité personnelle et pécuniaire des régisseurs ;</w:t>
      </w:r>
    </w:p>
    <w:p w:rsidR="0001096B" w:rsidRDefault="0001096B" w:rsidP="0001096B">
      <w:pPr>
        <w:spacing w:after="0" w:line="240" w:lineRule="auto"/>
        <w:jc w:val="both"/>
        <w:rPr>
          <w:rFonts w:asciiTheme="minorHAnsi" w:hAnsiTheme="minorHAnsi"/>
        </w:rPr>
      </w:pPr>
      <w:r>
        <w:rPr>
          <w:rFonts w:asciiTheme="minorHAnsi" w:hAnsiTheme="minorHAnsi"/>
          <w:b/>
        </w:rPr>
        <w:t>Vu</w:t>
      </w:r>
      <w:r>
        <w:rPr>
          <w:rFonts w:asciiTheme="minorHAnsi" w:hAnsiTheme="minorHAnsi"/>
        </w:rPr>
        <w:t xml:space="preserve"> les articles R1617-1 à R1617-18 du code général des collectivités territoriales ;</w:t>
      </w:r>
    </w:p>
    <w:p w:rsidR="0001096B" w:rsidRDefault="0001096B" w:rsidP="0001096B">
      <w:pPr>
        <w:spacing w:after="0" w:line="240" w:lineRule="auto"/>
        <w:jc w:val="both"/>
        <w:rPr>
          <w:rFonts w:asciiTheme="minorHAnsi" w:hAnsiTheme="minorHAnsi"/>
        </w:rPr>
      </w:pPr>
      <w:r>
        <w:rPr>
          <w:rFonts w:asciiTheme="minorHAnsi" w:hAnsiTheme="minorHAnsi"/>
          <w:b/>
        </w:rPr>
        <w:t>Vu</w:t>
      </w:r>
      <w:r>
        <w:rPr>
          <w:rFonts w:asciiTheme="minorHAnsi" w:hAnsiTheme="minorHAnsi"/>
        </w:rPr>
        <w:t xml:space="preserve"> l'arrêté du 28 mai 1993 relatif aux taux de l'indemnité de responsabilité susceptible d'être allouée aux régisseurs d'avances et aux régisseurs de recettes relevant des organismes publics et montant du cautionnement imposé à ces agents ;</w:t>
      </w:r>
    </w:p>
    <w:p w:rsidR="0001096B" w:rsidRDefault="0001096B" w:rsidP="0001096B">
      <w:pPr>
        <w:spacing w:after="0" w:line="240" w:lineRule="auto"/>
        <w:jc w:val="both"/>
        <w:rPr>
          <w:rFonts w:asciiTheme="minorHAnsi" w:hAnsiTheme="minorHAnsi"/>
          <w:b/>
        </w:rPr>
      </w:pPr>
    </w:p>
    <w:p w:rsidR="0001096B" w:rsidRDefault="0001096B" w:rsidP="0001096B">
      <w:pPr>
        <w:spacing w:after="0" w:line="240" w:lineRule="auto"/>
        <w:jc w:val="both"/>
        <w:rPr>
          <w:rFonts w:asciiTheme="minorHAnsi" w:hAnsiTheme="minorHAnsi"/>
          <w:b/>
        </w:rPr>
      </w:pPr>
    </w:p>
    <w:p w:rsidR="0001096B" w:rsidRDefault="0001096B" w:rsidP="0001096B">
      <w:pPr>
        <w:spacing w:after="0" w:line="240" w:lineRule="auto"/>
        <w:jc w:val="both"/>
        <w:rPr>
          <w:rFonts w:asciiTheme="minorHAnsi" w:hAnsiTheme="minorHAnsi"/>
        </w:rPr>
      </w:pPr>
      <w:r>
        <w:rPr>
          <w:rFonts w:asciiTheme="minorHAnsi" w:hAnsiTheme="minorHAnsi"/>
          <w:b/>
        </w:rPr>
        <w:t>Vu</w:t>
      </w:r>
      <w:r>
        <w:rPr>
          <w:rFonts w:asciiTheme="minorHAnsi" w:hAnsiTheme="minorHAnsi"/>
        </w:rPr>
        <w:t xml:space="preserve"> l'avis conforme de Monsieur le trésorier de LESCAR en date du 31 Août 2017 ; </w:t>
      </w:r>
    </w:p>
    <w:p w:rsidR="0001096B" w:rsidRDefault="0001096B" w:rsidP="0001096B">
      <w:pPr>
        <w:spacing w:after="0" w:line="240" w:lineRule="auto"/>
        <w:jc w:val="both"/>
        <w:rPr>
          <w:rFonts w:asciiTheme="minorHAnsi" w:hAnsiTheme="minorHAnsi"/>
        </w:rPr>
      </w:pPr>
      <w:r>
        <w:rPr>
          <w:rFonts w:asciiTheme="minorHAnsi" w:hAnsiTheme="minorHAnsi"/>
          <w:b/>
        </w:rPr>
        <w:t>Considérant</w:t>
      </w:r>
      <w:r>
        <w:rPr>
          <w:rFonts w:asciiTheme="minorHAnsi" w:hAnsiTheme="minorHAnsi"/>
        </w:rPr>
        <w:t xml:space="preserve"> la nécessité d'encaisser régulièrement les produits suivants :</w:t>
      </w:r>
    </w:p>
    <w:p w:rsidR="0001096B" w:rsidRDefault="0001096B" w:rsidP="0001096B">
      <w:pPr>
        <w:pStyle w:val="Paragraphedeliste"/>
        <w:numPr>
          <w:ilvl w:val="0"/>
          <w:numId w:val="11"/>
        </w:numPr>
        <w:spacing w:after="0" w:line="240" w:lineRule="auto"/>
        <w:ind w:left="703" w:firstLine="0"/>
        <w:contextualSpacing/>
        <w:jc w:val="both"/>
        <w:rPr>
          <w:rFonts w:asciiTheme="minorHAnsi" w:hAnsiTheme="minorHAnsi"/>
          <w:szCs w:val="22"/>
        </w:rPr>
      </w:pPr>
      <w:r>
        <w:rPr>
          <w:rFonts w:asciiTheme="minorHAnsi" w:hAnsiTheme="minorHAnsi"/>
          <w:szCs w:val="22"/>
        </w:rPr>
        <w:t>Les produits des services de cantine scolaire et du service périscolaire,</w:t>
      </w:r>
    </w:p>
    <w:p w:rsidR="0001096B" w:rsidRDefault="0001096B" w:rsidP="0001096B">
      <w:pPr>
        <w:pStyle w:val="Paragraphedeliste"/>
        <w:numPr>
          <w:ilvl w:val="0"/>
          <w:numId w:val="11"/>
        </w:numPr>
        <w:spacing w:after="0" w:line="240" w:lineRule="auto"/>
        <w:ind w:left="703" w:firstLine="0"/>
        <w:contextualSpacing/>
        <w:jc w:val="both"/>
        <w:rPr>
          <w:rFonts w:asciiTheme="minorHAnsi" w:hAnsiTheme="minorHAnsi"/>
          <w:szCs w:val="22"/>
        </w:rPr>
      </w:pPr>
      <w:r>
        <w:rPr>
          <w:rFonts w:asciiTheme="minorHAnsi" w:hAnsiTheme="minorHAnsi"/>
          <w:szCs w:val="22"/>
        </w:rPr>
        <w:t xml:space="preserve">Les produits générés par les droits d’occupation de la Place du </w:t>
      </w:r>
      <w:proofErr w:type="spellStart"/>
      <w:r>
        <w:rPr>
          <w:rFonts w:asciiTheme="minorHAnsi" w:hAnsiTheme="minorHAnsi"/>
          <w:szCs w:val="22"/>
        </w:rPr>
        <w:t>Lanot</w:t>
      </w:r>
      <w:proofErr w:type="spellEnd"/>
      <w:r>
        <w:rPr>
          <w:rFonts w:asciiTheme="minorHAnsi" w:hAnsiTheme="minorHAnsi"/>
          <w:szCs w:val="22"/>
        </w:rPr>
        <w:t>,</w:t>
      </w:r>
    </w:p>
    <w:p w:rsidR="0001096B" w:rsidRDefault="0001096B" w:rsidP="0001096B">
      <w:pPr>
        <w:pStyle w:val="Paragraphedeliste"/>
        <w:numPr>
          <w:ilvl w:val="0"/>
          <w:numId w:val="11"/>
        </w:numPr>
        <w:spacing w:after="0" w:line="240" w:lineRule="auto"/>
        <w:ind w:left="703" w:firstLine="0"/>
        <w:contextualSpacing/>
        <w:jc w:val="both"/>
        <w:rPr>
          <w:rFonts w:asciiTheme="minorHAnsi" w:hAnsiTheme="minorHAnsi"/>
          <w:szCs w:val="22"/>
        </w:rPr>
      </w:pPr>
      <w:r>
        <w:rPr>
          <w:rFonts w:asciiTheme="minorHAnsi" w:hAnsiTheme="minorHAnsi"/>
          <w:szCs w:val="22"/>
        </w:rPr>
        <w:t>Les produits générés par les photocopies effectuées en Mairie,</w:t>
      </w:r>
    </w:p>
    <w:p w:rsidR="0001096B" w:rsidRDefault="0001096B" w:rsidP="0001096B">
      <w:pPr>
        <w:pStyle w:val="Paragraphedeliste"/>
        <w:numPr>
          <w:ilvl w:val="0"/>
          <w:numId w:val="11"/>
        </w:numPr>
        <w:spacing w:after="0" w:line="240" w:lineRule="auto"/>
        <w:ind w:left="703" w:firstLine="0"/>
        <w:contextualSpacing/>
        <w:jc w:val="both"/>
        <w:rPr>
          <w:rFonts w:asciiTheme="minorHAnsi" w:hAnsiTheme="minorHAnsi"/>
          <w:szCs w:val="22"/>
        </w:rPr>
      </w:pPr>
      <w:r>
        <w:rPr>
          <w:rFonts w:asciiTheme="minorHAnsi" w:hAnsiTheme="minorHAnsi"/>
          <w:szCs w:val="22"/>
        </w:rPr>
        <w:t>Les produits générés par la vente des sacs poubelles de couleur rouge,</w:t>
      </w:r>
    </w:p>
    <w:p w:rsidR="0001096B" w:rsidRDefault="0001096B" w:rsidP="0001096B">
      <w:pPr>
        <w:pStyle w:val="Paragraphedeliste"/>
        <w:numPr>
          <w:ilvl w:val="0"/>
          <w:numId w:val="11"/>
        </w:numPr>
        <w:spacing w:after="0" w:line="240" w:lineRule="auto"/>
        <w:ind w:left="703" w:firstLine="0"/>
        <w:contextualSpacing/>
        <w:jc w:val="both"/>
        <w:rPr>
          <w:rFonts w:asciiTheme="minorHAnsi" w:hAnsiTheme="minorHAnsi"/>
          <w:szCs w:val="22"/>
        </w:rPr>
      </w:pPr>
      <w:r>
        <w:rPr>
          <w:rFonts w:asciiTheme="minorHAnsi" w:hAnsiTheme="minorHAnsi"/>
          <w:szCs w:val="22"/>
        </w:rPr>
        <w:t>Les produits générés par la location de matériels (tables, chaises et mange-debout),</w:t>
      </w:r>
    </w:p>
    <w:p w:rsidR="0001096B" w:rsidRDefault="0001096B" w:rsidP="0001096B">
      <w:pPr>
        <w:pStyle w:val="Paragraphedeliste"/>
        <w:numPr>
          <w:ilvl w:val="0"/>
          <w:numId w:val="11"/>
        </w:numPr>
        <w:spacing w:after="0" w:line="240" w:lineRule="auto"/>
        <w:ind w:left="703" w:firstLine="0"/>
        <w:contextualSpacing/>
        <w:jc w:val="both"/>
        <w:rPr>
          <w:rFonts w:asciiTheme="minorHAnsi" w:hAnsiTheme="minorHAnsi"/>
          <w:szCs w:val="22"/>
        </w:rPr>
      </w:pPr>
      <w:r>
        <w:rPr>
          <w:rFonts w:asciiTheme="minorHAnsi" w:hAnsiTheme="minorHAnsi"/>
          <w:szCs w:val="22"/>
        </w:rPr>
        <w:t>Les produits générés par les locations des salles municipales.</w:t>
      </w:r>
    </w:p>
    <w:p w:rsidR="0001096B" w:rsidRDefault="0001096B" w:rsidP="0001096B">
      <w:pPr>
        <w:spacing w:after="0" w:line="240" w:lineRule="auto"/>
        <w:jc w:val="both"/>
        <w:rPr>
          <w:rFonts w:asciiTheme="minorHAnsi" w:hAnsiTheme="minorHAnsi"/>
          <w:b/>
        </w:rPr>
      </w:pPr>
      <w:r>
        <w:rPr>
          <w:rFonts w:asciiTheme="minorHAnsi" w:hAnsiTheme="minorHAnsi"/>
          <w:b/>
        </w:rPr>
        <w:t>Après en avoir délibéré, le Conseil Municipal</w:t>
      </w:r>
      <w:r w:rsidR="00C94F93">
        <w:rPr>
          <w:rFonts w:asciiTheme="minorHAnsi" w:hAnsiTheme="minorHAnsi"/>
          <w:b/>
        </w:rPr>
        <w:t xml:space="preserve"> </w:t>
      </w:r>
      <w:r>
        <w:rPr>
          <w:rFonts w:asciiTheme="minorHAnsi" w:hAnsiTheme="minorHAnsi"/>
          <w:b/>
        </w:rPr>
        <w:t>décide :</w:t>
      </w:r>
    </w:p>
    <w:p w:rsidR="0001096B" w:rsidRDefault="0001096B" w:rsidP="0001096B">
      <w:pPr>
        <w:spacing w:after="0" w:line="240" w:lineRule="auto"/>
        <w:jc w:val="both"/>
        <w:rPr>
          <w:rFonts w:asciiTheme="minorHAnsi" w:hAnsiTheme="minorHAnsi"/>
        </w:rPr>
      </w:pPr>
      <w:r>
        <w:rPr>
          <w:rFonts w:asciiTheme="minorHAnsi" w:hAnsiTheme="minorHAnsi"/>
          <w:b/>
          <w:bCs/>
        </w:rPr>
        <w:t xml:space="preserve">Article 1. </w:t>
      </w:r>
      <w:r>
        <w:rPr>
          <w:rFonts w:asciiTheme="minorHAnsi" w:hAnsiTheme="minorHAnsi"/>
          <w:bCs/>
        </w:rPr>
        <w:t>A compter du 1</w:t>
      </w:r>
      <w:r>
        <w:rPr>
          <w:rFonts w:asciiTheme="minorHAnsi" w:hAnsiTheme="minorHAnsi"/>
          <w:bCs/>
          <w:vertAlign w:val="superscript"/>
        </w:rPr>
        <w:t>er</w:t>
      </w:r>
      <w:r>
        <w:rPr>
          <w:rFonts w:asciiTheme="minorHAnsi" w:hAnsiTheme="minorHAnsi"/>
          <w:bCs/>
        </w:rPr>
        <w:t xml:space="preserve"> octobre 2017, i</w:t>
      </w:r>
      <w:r>
        <w:rPr>
          <w:rFonts w:asciiTheme="minorHAnsi" w:hAnsiTheme="minorHAnsi"/>
        </w:rPr>
        <w:t>l est institué une régie générale municipale de recettes pour l’encaissement :</w:t>
      </w:r>
    </w:p>
    <w:p w:rsidR="0001096B" w:rsidRDefault="0001096B" w:rsidP="0001096B">
      <w:pPr>
        <w:pStyle w:val="Paragraphedeliste"/>
        <w:numPr>
          <w:ilvl w:val="0"/>
          <w:numId w:val="11"/>
        </w:numPr>
        <w:spacing w:after="0" w:line="240" w:lineRule="auto"/>
        <w:contextualSpacing/>
        <w:jc w:val="both"/>
        <w:rPr>
          <w:rFonts w:asciiTheme="minorHAnsi" w:hAnsiTheme="minorHAnsi"/>
          <w:szCs w:val="22"/>
        </w:rPr>
      </w:pPr>
      <w:r>
        <w:rPr>
          <w:rFonts w:asciiTheme="minorHAnsi" w:hAnsiTheme="minorHAnsi"/>
          <w:szCs w:val="22"/>
        </w:rPr>
        <w:t>des produits des services de cantine scolaire et du service périscolaire,</w:t>
      </w:r>
    </w:p>
    <w:p w:rsidR="0001096B" w:rsidRDefault="0001096B" w:rsidP="0001096B">
      <w:pPr>
        <w:pStyle w:val="Paragraphedeliste"/>
        <w:numPr>
          <w:ilvl w:val="0"/>
          <w:numId w:val="11"/>
        </w:numPr>
        <w:spacing w:after="0" w:line="240" w:lineRule="auto"/>
        <w:contextualSpacing/>
        <w:jc w:val="both"/>
        <w:rPr>
          <w:rFonts w:asciiTheme="minorHAnsi" w:hAnsiTheme="minorHAnsi"/>
          <w:szCs w:val="22"/>
        </w:rPr>
      </w:pPr>
      <w:r>
        <w:rPr>
          <w:rFonts w:asciiTheme="minorHAnsi" w:hAnsiTheme="minorHAnsi"/>
          <w:szCs w:val="22"/>
        </w:rPr>
        <w:t xml:space="preserve">des produits générés par les droits d’occupation de la Place du </w:t>
      </w:r>
      <w:proofErr w:type="spellStart"/>
      <w:r>
        <w:rPr>
          <w:rFonts w:asciiTheme="minorHAnsi" w:hAnsiTheme="minorHAnsi"/>
          <w:szCs w:val="22"/>
        </w:rPr>
        <w:t>Lanot</w:t>
      </w:r>
      <w:proofErr w:type="spellEnd"/>
      <w:r>
        <w:rPr>
          <w:rFonts w:asciiTheme="minorHAnsi" w:hAnsiTheme="minorHAnsi"/>
          <w:szCs w:val="22"/>
        </w:rPr>
        <w:t>,</w:t>
      </w:r>
    </w:p>
    <w:p w:rsidR="0001096B" w:rsidRDefault="0001096B" w:rsidP="0001096B">
      <w:pPr>
        <w:pStyle w:val="Paragraphedeliste"/>
        <w:numPr>
          <w:ilvl w:val="0"/>
          <w:numId w:val="11"/>
        </w:numPr>
        <w:spacing w:after="0" w:line="240" w:lineRule="auto"/>
        <w:contextualSpacing/>
        <w:jc w:val="both"/>
        <w:rPr>
          <w:rFonts w:asciiTheme="minorHAnsi" w:hAnsiTheme="minorHAnsi"/>
          <w:szCs w:val="22"/>
        </w:rPr>
      </w:pPr>
      <w:r>
        <w:rPr>
          <w:rFonts w:asciiTheme="minorHAnsi" w:hAnsiTheme="minorHAnsi"/>
          <w:szCs w:val="22"/>
        </w:rPr>
        <w:t>des produits générés par les photocopies effectuées en Mairie,</w:t>
      </w:r>
    </w:p>
    <w:p w:rsidR="0001096B" w:rsidRDefault="0001096B" w:rsidP="0001096B">
      <w:pPr>
        <w:pStyle w:val="Paragraphedeliste"/>
        <w:numPr>
          <w:ilvl w:val="0"/>
          <w:numId w:val="11"/>
        </w:numPr>
        <w:spacing w:after="0" w:line="240" w:lineRule="auto"/>
        <w:contextualSpacing/>
        <w:jc w:val="both"/>
        <w:rPr>
          <w:rFonts w:asciiTheme="minorHAnsi" w:hAnsiTheme="minorHAnsi"/>
          <w:szCs w:val="22"/>
        </w:rPr>
      </w:pPr>
      <w:r>
        <w:rPr>
          <w:rFonts w:asciiTheme="minorHAnsi" w:hAnsiTheme="minorHAnsi"/>
          <w:szCs w:val="22"/>
        </w:rPr>
        <w:t>des produits générés par la vente des sacs poubelles de couleur rouge,</w:t>
      </w:r>
    </w:p>
    <w:p w:rsidR="0001096B" w:rsidRDefault="0001096B" w:rsidP="0001096B">
      <w:pPr>
        <w:pStyle w:val="Paragraphedeliste"/>
        <w:numPr>
          <w:ilvl w:val="0"/>
          <w:numId w:val="11"/>
        </w:numPr>
        <w:spacing w:after="0" w:line="240" w:lineRule="auto"/>
        <w:contextualSpacing/>
        <w:jc w:val="both"/>
        <w:rPr>
          <w:rFonts w:asciiTheme="minorHAnsi" w:hAnsiTheme="minorHAnsi"/>
          <w:szCs w:val="22"/>
        </w:rPr>
      </w:pPr>
      <w:r>
        <w:rPr>
          <w:rFonts w:asciiTheme="minorHAnsi" w:hAnsiTheme="minorHAnsi"/>
          <w:szCs w:val="22"/>
        </w:rPr>
        <w:t>des produits générés par la location de matériels (tables, chaises et mange-debout),</w:t>
      </w:r>
    </w:p>
    <w:p w:rsidR="0001096B" w:rsidRDefault="0001096B" w:rsidP="0001096B">
      <w:pPr>
        <w:pStyle w:val="Paragraphedeliste"/>
        <w:numPr>
          <w:ilvl w:val="0"/>
          <w:numId w:val="11"/>
        </w:numPr>
        <w:spacing w:after="0" w:line="240" w:lineRule="auto"/>
        <w:contextualSpacing/>
        <w:jc w:val="both"/>
        <w:rPr>
          <w:rFonts w:asciiTheme="minorHAnsi" w:hAnsiTheme="minorHAnsi"/>
          <w:szCs w:val="22"/>
        </w:rPr>
      </w:pPr>
      <w:r>
        <w:rPr>
          <w:rFonts w:asciiTheme="minorHAnsi" w:hAnsiTheme="minorHAnsi"/>
          <w:szCs w:val="22"/>
        </w:rPr>
        <w:t>des produits générés par les locations des salles municipales.</w:t>
      </w:r>
    </w:p>
    <w:p w:rsidR="0001096B" w:rsidRDefault="0001096B" w:rsidP="0001096B">
      <w:pPr>
        <w:spacing w:after="0" w:line="240" w:lineRule="auto"/>
        <w:jc w:val="both"/>
        <w:rPr>
          <w:rFonts w:asciiTheme="minorHAnsi" w:hAnsiTheme="minorHAnsi"/>
        </w:rPr>
      </w:pPr>
      <w:r>
        <w:rPr>
          <w:rFonts w:asciiTheme="minorHAnsi" w:hAnsiTheme="minorHAnsi"/>
          <w:b/>
          <w:bCs/>
        </w:rPr>
        <w:t>Article 2.</w:t>
      </w:r>
      <w:r>
        <w:rPr>
          <w:rFonts w:asciiTheme="minorHAnsi" w:hAnsiTheme="minorHAnsi"/>
        </w:rPr>
        <w:t xml:space="preserve"> Cette régie est installée à : Mairie d’UZEIN, rue de la Mairie, 64230 UZEIN</w:t>
      </w:r>
    </w:p>
    <w:p w:rsidR="0001096B" w:rsidRDefault="0001096B" w:rsidP="0001096B">
      <w:pPr>
        <w:spacing w:after="0" w:line="240" w:lineRule="auto"/>
        <w:jc w:val="both"/>
        <w:rPr>
          <w:rFonts w:asciiTheme="minorHAnsi" w:hAnsiTheme="minorHAnsi"/>
        </w:rPr>
      </w:pPr>
      <w:r>
        <w:rPr>
          <w:rFonts w:asciiTheme="minorHAnsi" w:hAnsiTheme="minorHAnsi"/>
          <w:b/>
        </w:rPr>
        <w:t>Article 3</w:t>
      </w:r>
      <w:r>
        <w:rPr>
          <w:rFonts w:asciiTheme="minorHAnsi" w:hAnsiTheme="minorHAnsi"/>
        </w:rPr>
        <w:t>. Les modes d’encaissement : les recettes désignées sont encaissées selon les modes de recouvrement suivants :</w:t>
      </w:r>
    </w:p>
    <w:p w:rsidR="0001096B" w:rsidRDefault="0001096B" w:rsidP="0001096B">
      <w:pPr>
        <w:pStyle w:val="Paragraphedeliste"/>
        <w:numPr>
          <w:ilvl w:val="0"/>
          <w:numId w:val="11"/>
        </w:numPr>
        <w:spacing w:after="0" w:line="240" w:lineRule="auto"/>
        <w:contextualSpacing/>
        <w:jc w:val="both"/>
        <w:rPr>
          <w:rFonts w:asciiTheme="minorHAnsi" w:hAnsiTheme="minorHAnsi"/>
          <w:szCs w:val="22"/>
        </w:rPr>
      </w:pPr>
      <w:r>
        <w:rPr>
          <w:rFonts w:asciiTheme="minorHAnsi" w:hAnsiTheme="minorHAnsi"/>
          <w:szCs w:val="22"/>
        </w:rPr>
        <w:t>Numéraires ;</w:t>
      </w:r>
    </w:p>
    <w:p w:rsidR="0001096B" w:rsidRDefault="0001096B" w:rsidP="0001096B">
      <w:pPr>
        <w:pStyle w:val="Paragraphedeliste"/>
        <w:numPr>
          <w:ilvl w:val="0"/>
          <w:numId w:val="11"/>
        </w:numPr>
        <w:spacing w:after="0" w:line="240" w:lineRule="auto"/>
        <w:contextualSpacing/>
        <w:jc w:val="both"/>
        <w:rPr>
          <w:rFonts w:asciiTheme="minorHAnsi" w:hAnsiTheme="minorHAnsi"/>
          <w:szCs w:val="22"/>
        </w:rPr>
      </w:pPr>
      <w:r>
        <w:rPr>
          <w:rFonts w:asciiTheme="minorHAnsi" w:hAnsiTheme="minorHAnsi"/>
          <w:szCs w:val="22"/>
        </w:rPr>
        <w:t>Chèques ;</w:t>
      </w:r>
    </w:p>
    <w:p w:rsidR="0001096B" w:rsidRDefault="0001096B" w:rsidP="0001096B">
      <w:pPr>
        <w:pStyle w:val="Paragraphedeliste"/>
        <w:numPr>
          <w:ilvl w:val="0"/>
          <w:numId w:val="11"/>
        </w:numPr>
        <w:spacing w:after="0" w:line="240" w:lineRule="auto"/>
        <w:contextualSpacing/>
        <w:jc w:val="both"/>
        <w:rPr>
          <w:rFonts w:asciiTheme="minorHAnsi" w:hAnsiTheme="minorHAnsi"/>
          <w:szCs w:val="22"/>
        </w:rPr>
      </w:pPr>
      <w:r>
        <w:rPr>
          <w:rFonts w:asciiTheme="minorHAnsi" w:hAnsiTheme="minorHAnsi"/>
          <w:szCs w:val="22"/>
        </w:rPr>
        <w:t>Prélèvement.</w:t>
      </w:r>
    </w:p>
    <w:p w:rsidR="0001096B" w:rsidRDefault="0001096B" w:rsidP="0001096B">
      <w:pPr>
        <w:spacing w:after="0" w:line="240" w:lineRule="auto"/>
        <w:jc w:val="both"/>
        <w:rPr>
          <w:rFonts w:asciiTheme="minorHAnsi" w:hAnsiTheme="minorHAnsi"/>
        </w:rPr>
      </w:pPr>
      <w:r>
        <w:rPr>
          <w:rFonts w:asciiTheme="minorHAnsi" w:hAnsiTheme="minorHAnsi"/>
          <w:b/>
          <w:bCs/>
        </w:rPr>
        <w:t>Article 4.</w:t>
      </w:r>
      <w:r>
        <w:rPr>
          <w:rFonts w:asciiTheme="minorHAnsi" w:hAnsiTheme="minorHAnsi"/>
        </w:rPr>
        <w:t xml:space="preserve"> Le régisseur, et son suppléant, sont désignés par le Maire sur avis conforme du comptable.</w:t>
      </w:r>
    </w:p>
    <w:p w:rsidR="0001096B" w:rsidRDefault="0001096B" w:rsidP="0001096B">
      <w:pPr>
        <w:spacing w:after="0" w:line="240" w:lineRule="auto"/>
        <w:jc w:val="both"/>
        <w:rPr>
          <w:rFonts w:asciiTheme="minorHAnsi" w:hAnsiTheme="minorHAnsi"/>
        </w:rPr>
      </w:pPr>
      <w:r>
        <w:rPr>
          <w:rFonts w:asciiTheme="minorHAnsi" w:hAnsiTheme="minorHAnsi"/>
          <w:b/>
          <w:bCs/>
        </w:rPr>
        <w:t>Article 5.</w:t>
      </w:r>
      <w:r>
        <w:rPr>
          <w:rFonts w:asciiTheme="minorHAnsi" w:hAnsiTheme="minorHAnsi"/>
        </w:rPr>
        <w:t xml:space="preserve"> Un compte de dépôt de fonds est ouvert au nom du régisseur auprès de la Trésorerie Générale.</w:t>
      </w:r>
    </w:p>
    <w:p w:rsidR="0001096B" w:rsidRDefault="0001096B" w:rsidP="0001096B">
      <w:pPr>
        <w:spacing w:after="0" w:line="240" w:lineRule="auto"/>
        <w:jc w:val="both"/>
        <w:rPr>
          <w:rFonts w:asciiTheme="minorHAnsi" w:hAnsiTheme="minorHAnsi"/>
        </w:rPr>
      </w:pPr>
      <w:r>
        <w:rPr>
          <w:rFonts w:asciiTheme="minorHAnsi" w:hAnsiTheme="minorHAnsi"/>
          <w:b/>
          <w:bCs/>
        </w:rPr>
        <w:t>Article 6.</w:t>
      </w:r>
      <w:r>
        <w:rPr>
          <w:rFonts w:asciiTheme="minorHAnsi" w:hAnsiTheme="minorHAnsi"/>
        </w:rPr>
        <w:t xml:space="preserve"> Le montant maximum de l'encaisse que le régisseur est autorisé à conserver est fixé à : 7 000 euros.</w:t>
      </w:r>
    </w:p>
    <w:p w:rsidR="0001096B" w:rsidRDefault="0001096B" w:rsidP="0001096B">
      <w:pPr>
        <w:spacing w:after="0" w:line="240" w:lineRule="auto"/>
        <w:jc w:val="both"/>
        <w:rPr>
          <w:rFonts w:asciiTheme="minorHAnsi" w:hAnsiTheme="minorHAnsi"/>
        </w:rPr>
      </w:pPr>
      <w:r>
        <w:rPr>
          <w:rFonts w:asciiTheme="minorHAnsi" w:hAnsiTheme="minorHAnsi"/>
          <w:b/>
          <w:bCs/>
        </w:rPr>
        <w:t>Article 7.</w:t>
      </w:r>
      <w:r>
        <w:rPr>
          <w:rFonts w:asciiTheme="minorHAnsi" w:hAnsiTheme="minorHAnsi"/>
        </w:rPr>
        <w:t xml:space="preserve"> Le régisseur doit verser la totalité des recettes encaissées au moins une fois par mois et lors de sa sortie de fonction. </w:t>
      </w:r>
    </w:p>
    <w:p w:rsidR="0001096B" w:rsidRDefault="0001096B" w:rsidP="0001096B">
      <w:pPr>
        <w:spacing w:after="0" w:line="240" w:lineRule="auto"/>
        <w:jc w:val="both"/>
        <w:rPr>
          <w:rFonts w:asciiTheme="minorHAnsi" w:hAnsiTheme="minorHAnsi"/>
        </w:rPr>
      </w:pPr>
      <w:r>
        <w:rPr>
          <w:rFonts w:asciiTheme="minorHAnsi" w:hAnsiTheme="minorHAnsi"/>
          <w:b/>
        </w:rPr>
        <w:t>Article 8</w:t>
      </w:r>
      <w:r>
        <w:rPr>
          <w:rFonts w:asciiTheme="minorHAnsi" w:hAnsiTheme="minorHAnsi"/>
        </w:rPr>
        <w:t>. L’encaissement des produits s’opère contre la remise à l’usager soit de :</w:t>
      </w:r>
    </w:p>
    <w:p w:rsidR="0001096B" w:rsidRDefault="0001096B" w:rsidP="0001096B">
      <w:pPr>
        <w:pStyle w:val="Paragraphedeliste"/>
        <w:numPr>
          <w:ilvl w:val="0"/>
          <w:numId w:val="11"/>
        </w:numPr>
        <w:spacing w:after="0" w:line="240" w:lineRule="auto"/>
        <w:contextualSpacing/>
        <w:jc w:val="both"/>
        <w:rPr>
          <w:rFonts w:asciiTheme="minorHAnsi" w:hAnsiTheme="minorHAnsi"/>
          <w:szCs w:val="22"/>
        </w:rPr>
      </w:pPr>
      <w:r>
        <w:rPr>
          <w:rFonts w:asciiTheme="minorHAnsi" w:hAnsiTheme="minorHAnsi"/>
          <w:szCs w:val="22"/>
        </w:rPr>
        <w:t>Quittance ;</w:t>
      </w:r>
    </w:p>
    <w:p w:rsidR="0001096B" w:rsidRDefault="0001096B" w:rsidP="0001096B">
      <w:pPr>
        <w:pStyle w:val="Paragraphedeliste"/>
        <w:numPr>
          <w:ilvl w:val="0"/>
          <w:numId w:val="11"/>
        </w:numPr>
        <w:spacing w:after="0" w:line="240" w:lineRule="auto"/>
        <w:contextualSpacing/>
        <w:jc w:val="both"/>
        <w:rPr>
          <w:rFonts w:asciiTheme="minorHAnsi" w:hAnsiTheme="minorHAnsi"/>
          <w:szCs w:val="22"/>
        </w:rPr>
      </w:pPr>
      <w:r>
        <w:rPr>
          <w:rFonts w:asciiTheme="minorHAnsi" w:hAnsiTheme="minorHAnsi"/>
          <w:szCs w:val="22"/>
        </w:rPr>
        <w:t>Ticket ;</w:t>
      </w:r>
    </w:p>
    <w:p w:rsidR="0001096B" w:rsidRDefault="0001096B" w:rsidP="0001096B">
      <w:pPr>
        <w:pStyle w:val="Paragraphedeliste"/>
        <w:numPr>
          <w:ilvl w:val="0"/>
          <w:numId w:val="11"/>
        </w:numPr>
        <w:spacing w:after="0" w:line="240" w:lineRule="auto"/>
        <w:contextualSpacing/>
        <w:jc w:val="both"/>
        <w:rPr>
          <w:rFonts w:asciiTheme="minorHAnsi" w:hAnsiTheme="minorHAnsi"/>
          <w:szCs w:val="22"/>
        </w:rPr>
      </w:pPr>
      <w:r>
        <w:rPr>
          <w:rFonts w:asciiTheme="minorHAnsi" w:hAnsiTheme="minorHAnsi"/>
          <w:szCs w:val="22"/>
        </w:rPr>
        <w:t>Facture.</w:t>
      </w:r>
    </w:p>
    <w:p w:rsidR="0001096B" w:rsidRDefault="0001096B" w:rsidP="0001096B">
      <w:pPr>
        <w:spacing w:after="0" w:line="240" w:lineRule="auto"/>
        <w:jc w:val="both"/>
        <w:rPr>
          <w:rFonts w:asciiTheme="minorHAnsi" w:hAnsiTheme="minorHAnsi"/>
        </w:rPr>
      </w:pPr>
      <w:r>
        <w:rPr>
          <w:rFonts w:asciiTheme="minorHAnsi" w:hAnsiTheme="minorHAnsi"/>
          <w:b/>
          <w:bCs/>
        </w:rPr>
        <w:t>Article 9.</w:t>
      </w:r>
      <w:r>
        <w:rPr>
          <w:rFonts w:asciiTheme="minorHAnsi" w:hAnsiTheme="minorHAnsi"/>
        </w:rPr>
        <w:t xml:space="preserve"> Le régisseur est assujetti à un cautionnement fixé, après avis du trésorier de LESCAR, selon la réglementation en vigueur.</w:t>
      </w:r>
    </w:p>
    <w:p w:rsidR="0001096B" w:rsidRDefault="0001096B" w:rsidP="0001096B">
      <w:pPr>
        <w:spacing w:after="0" w:line="240" w:lineRule="auto"/>
        <w:jc w:val="both"/>
        <w:rPr>
          <w:rFonts w:asciiTheme="minorHAnsi" w:hAnsiTheme="minorHAnsi"/>
        </w:rPr>
      </w:pPr>
      <w:r>
        <w:rPr>
          <w:rFonts w:asciiTheme="minorHAnsi" w:hAnsiTheme="minorHAnsi"/>
          <w:b/>
          <w:bCs/>
        </w:rPr>
        <w:t xml:space="preserve">Article 10. </w:t>
      </w:r>
      <w:r>
        <w:rPr>
          <w:rFonts w:asciiTheme="minorHAnsi" w:hAnsiTheme="minorHAnsi"/>
        </w:rPr>
        <w:t>Le régisseur percevra une indemnité de responsabilité fixée, après avis du trésorier principal de LESCAR selon la réglementation en vigueur.</w:t>
      </w:r>
    </w:p>
    <w:p w:rsidR="0001096B" w:rsidRDefault="0001096B" w:rsidP="0001096B">
      <w:pPr>
        <w:spacing w:after="0" w:line="240" w:lineRule="auto"/>
        <w:jc w:val="both"/>
        <w:rPr>
          <w:rFonts w:asciiTheme="minorHAnsi" w:hAnsiTheme="minorHAnsi"/>
        </w:rPr>
      </w:pPr>
      <w:r>
        <w:rPr>
          <w:rFonts w:asciiTheme="minorHAnsi" w:hAnsiTheme="minorHAnsi"/>
          <w:b/>
          <w:bCs/>
        </w:rPr>
        <w:t>Article 11.</w:t>
      </w:r>
      <w:r>
        <w:rPr>
          <w:rFonts w:asciiTheme="minorHAnsi" w:hAnsiTheme="minorHAnsi"/>
        </w:rPr>
        <w:t xml:space="preserve"> M. le Maire d’UZEIN et le M. le Trésorier de LESCAR sont chargés, chacun en ce qui le concerne de l'exécution de la présente décision.</w:t>
      </w:r>
    </w:p>
    <w:p w:rsidR="00296370" w:rsidRDefault="00A24884">
      <w:pPr>
        <w:jc w:val="both"/>
        <w:rPr>
          <w:rFonts w:cstheme="minorHAnsi"/>
          <w:b/>
          <w:bCs/>
        </w:rPr>
      </w:pPr>
      <w:r>
        <w:rPr>
          <w:rFonts w:cstheme="minorHAnsi"/>
          <w:b/>
          <w:bCs/>
        </w:rPr>
        <w:t>-&gt; Proposition adoptée à l’unanimité.</w:t>
      </w:r>
    </w:p>
    <w:p w:rsidR="000237B4" w:rsidRDefault="000237B4" w:rsidP="00C94F93">
      <w:pPr>
        <w:pStyle w:val="Paragraphedeliste"/>
        <w:numPr>
          <w:ilvl w:val="0"/>
          <w:numId w:val="10"/>
        </w:numPr>
        <w:spacing w:after="0"/>
        <w:ind w:left="284" w:hanging="284"/>
        <w:jc w:val="both"/>
      </w:pPr>
      <w:r w:rsidRPr="000237B4">
        <w:rPr>
          <w:rFonts w:asciiTheme="minorHAnsi" w:hAnsiTheme="minorHAnsi"/>
          <w:b/>
          <w:u w:val="single"/>
        </w:rPr>
        <w:t>Décision Modificative n° 1 du Budget 2017:</w:t>
      </w:r>
    </w:p>
    <w:p w:rsidR="00C94F93" w:rsidRDefault="00C94F93" w:rsidP="000908E7">
      <w:pPr>
        <w:widowControl w:val="0"/>
        <w:tabs>
          <w:tab w:val="left" w:pos="426"/>
        </w:tabs>
        <w:autoSpaceDE w:val="0"/>
        <w:autoSpaceDN w:val="0"/>
        <w:adjustRightInd w:val="0"/>
        <w:spacing w:after="0"/>
        <w:jc w:val="both"/>
        <w:rPr>
          <w:rFonts w:asciiTheme="minorHAnsi" w:hAnsiTheme="minorHAnsi" w:cstheme="minorHAnsi"/>
          <w:b/>
          <w:bCs/>
        </w:rPr>
      </w:pPr>
    </w:p>
    <w:p w:rsidR="000237B4" w:rsidRDefault="000237B4" w:rsidP="000908E7">
      <w:pPr>
        <w:widowControl w:val="0"/>
        <w:tabs>
          <w:tab w:val="left" w:pos="426"/>
        </w:tabs>
        <w:autoSpaceDE w:val="0"/>
        <w:autoSpaceDN w:val="0"/>
        <w:adjustRightInd w:val="0"/>
        <w:spacing w:after="0"/>
        <w:jc w:val="both"/>
        <w:rPr>
          <w:rFonts w:asciiTheme="minorHAnsi" w:hAnsiTheme="minorHAnsi" w:cstheme="minorHAnsi"/>
          <w:b/>
          <w:bCs/>
        </w:rPr>
      </w:pPr>
      <w:r>
        <w:rPr>
          <w:rFonts w:asciiTheme="minorHAnsi" w:hAnsiTheme="minorHAnsi" w:cstheme="minorHAnsi"/>
          <w:b/>
          <w:bCs/>
        </w:rPr>
        <w:t>I</w:t>
      </w:r>
      <w:r>
        <w:rPr>
          <w:rFonts w:asciiTheme="minorHAnsi" w:hAnsiTheme="minorHAnsi" w:cstheme="minorHAnsi"/>
          <w:b/>
          <w:bCs/>
        </w:rPr>
        <w:t>NVESTISSEMENT</w:t>
      </w:r>
    </w:p>
    <w:tbl>
      <w:tblPr>
        <w:tblStyle w:val="Grilledutableau"/>
        <w:tblW w:w="0" w:type="auto"/>
        <w:tblLook w:val="04A0" w:firstRow="1" w:lastRow="0" w:firstColumn="1" w:lastColumn="0" w:noHBand="0" w:noVBand="1"/>
      </w:tblPr>
      <w:tblGrid>
        <w:gridCol w:w="3369"/>
        <w:gridCol w:w="1449"/>
        <w:gridCol w:w="3370"/>
        <w:gridCol w:w="1448"/>
      </w:tblGrid>
      <w:tr w:rsidR="000237B4" w:rsidTr="00C94F93">
        <w:trPr>
          <w:trHeight w:hRule="exact" w:val="284"/>
        </w:trPr>
        <w:tc>
          <w:tcPr>
            <w:tcW w:w="4818" w:type="dxa"/>
            <w:gridSpan w:val="2"/>
            <w:tcBorders>
              <w:top w:val="single" w:sz="4" w:space="0" w:color="auto"/>
              <w:left w:val="single" w:sz="4" w:space="0" w:color="auto"/>
              <w:bottom w:val="single" w:sz="4" w:space="0" w:color="auto"/>
              <w:right w:val="single" w:sz="4" w:space="0" w:color="auto"/>
            </w:tcBorders>
            <w:hideMark/>
          </w:tcPr>
          <w:p w:rsidR="000237B4" w:rsidRDefault="000237B4" w:rsidP="00A84B9D">
            <w:pPr>
              <w:widowControl w:val="0"/>
              <w:tabs>
                <w:tab w:val="left" w:pos="426"/>
              </w:tabs>
              <w:autoSpaceDE w:val="0"/>
              <w:autoSpaceDN w:val="0"/>
              <w:adjustRightInd w:val="0"/>
              <w:jc w:val="center"/>
              <w:rPr>
                <w:rFonts w:asciiTheme="minorHAnsi" w:hAnsiTheme="minorHAnsi" w:cstheme="minorHAnsi"/>
                <w:b/>
                <w:bCs/>
              </w:rPr>
            </w:pPr>
            <w:r>
              <w:rPr>
                <w:rFonts w:asciiTheme="minorHAnsi" w:hAnsiTheme="minorHAnsi" w:cstheme="minorHAnsi"/>
                <w:b/>
                <w:bCs/>
              </w:rPr>
              <w:t>Dépenses</w:t>
            </w:r>
          </w:p>
        </w:tc>
        <w:tc>
          <w:tcPr>
            <w:tcW w:w="4818" w:type="dxa"/>
            <w:gridSpan w:val="2"/>
            <w:tcBorders>
              <w:top w:val="single" w:sz="4" w:space="0" w:color="auto"/>
              <w:left w:val="single" w:sz="4" w:space="0" w:color="auto"/>
              <w:bottom w:val="single" w:sz="4" w:space="0" w:color="auto"/>
              <w:right w:val="single" w:sz="4" w:space="0" w:color="auto"/>
            </w:tcBorders>
            <w:hideMark/>
          </w:tcPr>
          <w:p w:rsidR="000237B4" w:rsidRDefault="000237B4" w:rsidP="00A84B9D">
            <w:pPr>
              <w:widowControl w:val="0"/>
              <w:tabs>
                <w:tab w:val="left" w:pos="426"/>
              </w:tabs>
              <w:autoSpaceDE w:val="0"/>
              <w:autoSpaceDN w:val="0"/>
              <w:adjustRightInd w:val="0"/>
              <w:jc w:val="center"/>
              <w:rPr>
                <w:rFonts w:asciiTheme="minorHAnsi" w:hAnsiTheme="minorHAnsi" w:cstheme="minorHAnsi"/>
                <w:b/>
                <w:bCs/>
              </w:rPr>
            </w:pPr>
            <w:r>
              <w:rPr>
                <w:rFonts w:asciiTheme="minorHAnsi" w:hAnsiTheme="minorHAnsi" w:cstheme="minorHAnsi"/>
                <w:b/>
                <w:bCs/>
              </w:rPr>
              <w:t>Recettes</w:t>
            </w:r>
          </w:p>
        </w:tc>
      </w:tr>
      <w:tr w:rsidR="000237B4" w:rsidTr="00C94F93">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0237B4" w:rsidRDefault="000237B4" w:rsidP="00A84B9D">
            <w:pPr>
              <w:widowControl w:val="0"/>
              <w:tabs>
                <w:tab w:val="left" w:pos="426"/>
              </w:tabs>
              <w:autoSpaceDE w:val="0"/>
              <w:autoSpaceDN w:val="0"/>
              <w:adjustRightInd w:val="0"/>
              <w:jc w:val="center"/>
              <w:rPr>
                <w:rFonts w:asciiTheme="minorHAnsi" w:hAnsiTheme="minorHAnsi" w:cstheme="minorHAnsi"/>
                <w:b/>
                <w:bCs/>
              </w:rPr>
            </w:pPr>
            <w:r>
              <w:rPr>
                <w:rFonts w:asciiTheme="minorHAnsi" w:hAnsiTheme="minorHAnsi" w:cstheme="minorHAnsi"/>
                <w:b/>
                <w:bCs/>
              </w:rPr>
              <w:t>Article (</w:t>
            </w:r>
            <w:proofErr w:type="spellStart"/>
            <w:r>
              <w:rPr>
                <w:rFonts w:asciiTheme="minorHAnsi" w:hAnsiTheme="minorHAnsi" w:cstheme="minorHAnsi"/>
                <w:b/>
                <w:bCs/>
              </w:rPr>
              <w:t>Chap</w:t>
            </w:r>
            <w:proofErr w:type="spellEnd"/>
            <w:r>
              <w:rPr>
                <w:rFonts w:asciiTheme="minorHAnsi" w:hAnsiTheme="minorHAnsi" w:cstheme="minorHAnsi"/>
                <w:b/>
                <w:bCs/>
              </w:rPr>
              <w:t>) - Opération</w:t>
            </w:r>
          </w:p>
        </w:tc>
        <w:tc>
          <w:tcPr>
            <w:tcW w:w="1449" w:type="dxa"/>
            <w:tcBorders>
              <w:top w:val="single" w:sz="4" w:space="0" w:color="auto"/>
              <w:left w:val="single" w:sz="4" w:space="0" w:color="auto"/>
              <w:bottom w:val="single" w:sz="4" w:space="0" w:color="auto"/>
              <w:right w:val="single" w:sz="4" w:space="0" w:color="auto"/>
            </w:tcBorders>
            <w:hideMark/>
          </w:tcPr>
          <w:p w:rsidR="000237B4" w:rsidRDefault="000237B4" w:rsidP="00A84B9D">
            <w:pPr>
              <w:widowControl w:val="0"/>
              <w:tabs>
                <w:tab w:val="left" w:pos="426"/>
              </w:tabs>
              <w:autoSpaceDE w:val="0"/>
              <w:autoSpaceDN w:val="0"/>
              <w:adjustRightInd w:val="0"/>
              <w:jc w:val="center"/>
              <w:rPr>
                <w:rFonts w:asciiTheme="minorHAnsi" w:hAnsiTheme="minorHAnsi" w:cstheme="minorHAnsi"/>
                <w:b/>
                <w:bCs/>
              </w:rPr>
            </w:pPr>
            <w:r>
              <w:rPr>
                <w:rFonts w:asciiTheme="minorHAnsi" w:hAnsiTheme="minorHAnsi" w:cstheme="minorHAnsi"/>
                <w:b/>
                <w:bCs/>
              </w:rPr>
              <w:t>Montant</w:t>
            </w:r>
          </w:p>
        </w:tc>
        <w:tc>
          <w:tcPr>
            <w:tcW w:w="3370" w:type="dxa"/>
            <w:tcBorders>
              <w:top w:val="single" w:sz="4" w:space="0" w:color="auto"/>
              <w:left w:val="single" w:sz="4" w:space="0" w:color="auto"/>
              <w:bottom w:val="single" w:sz="4" w:space="0" w:color="auto"/>
              <w:right w:val="single" w:sz="4" w:space="0" w:color="auto"/>
            </w:tcBorders>
            <w:hideMark/>
          </w:tcPr>
          <w:p w:rsidR="000237B4" w:rsidRDefault="000237B4" w:rsidP="00A84B9D">
            <w:pPr>
              <w:widowControl w:val="0"/>
              <w:tabs>
                <w:tab w:val="left" w:pos="426"/>
              </w:tabs>
              <w:autoSpaceDE w:val="0"/>
              <w:autoSpaceDN w:val="0"/>
              <w:adjustRightInd w:val="0"/>
              <w:jc w:val="center"/>
              <w:rPr>
                <w:rFonts w:asciiTheme="minorHAnsi" w:hAnsiTheme="minorHAnsi" w:cstheme="minorHAnsi"/>
                <w:b/>
                <w:bCs/>
              </w:rPr>
            </w:pPr>
            <w:r>
              <w:rPr>
                <w:rFonts w:asciiTheme="minorHAnsi" w:hAnsiTheme="minorHAnsi" w:cstheme="minorHAnsi"/>
                <w:b/>
                <w:bCs/>
              </w:rPr>
              <w:t>Article (</w:t>
            </w:r>
            <w:proofErr w:type="spellStart"/>
            <w:r>
              <w:rPr>
                <w:rFonts w:asciiTheme="minorHAnsi" w:hAnsiTheme="minorHAnsi" w:cstheme="minorHAnsi"/>
                <w:b/>
                <w:bCs/>
              </w:rPr>
              <w:t>Chap</w:t>
            </w:r>
            <w:proofErr w:type="spellEnd"/>
            <w:r>
              <w:rPr>
                <w:rFonts w:asciiTheme="minorHAnsi" w:hAnsiTheme="minorHAnsi" w:cstheme="minorHAnsi"/>
                <w:b/>
                <w:bCs/>
              </w:rPr>
              <w:t>) - Opération</w:t>
            </w:r>
          </w:p>
        </w:tc>
        <w:tc>
          <w:tcPr>
            <w:tcW w:w="1448" w:type="dxa"/>
            <w:tcBorders>
              <w:top w:val="single" w:sz="4" w:space="0" w:color="auto"/>
              <w:left w:val="single" w:sz="4" w:space="0" w:color="auto"/>
              <w:bottom w:val="single" w:sz="4" w:space="0" w:color="auto"/>
              <w:right w:val="single" w:sz="4" w:space="0" w:color="auto"/>
            </w:tcBorders>
            <w:hideMark/>
          </w:tcPr>
          <w:p w:rsidR="000237B4" w:rsidRDefault="000237B4" w:rsidP="00A84B9D">
            <w:pPr>
              <w:widowControl w:val="0"/>
              <w:tabs>
                <w:tab w:val="left" w:pos="426"/>
              </w:tabs>
              <w:autoSpaceDE w:val="0"/>
              <w:autoSpaceDN w:val="0"/>
              <w:adjustRightInd w:val="0"/>
              <w:jc w:val="center"/>
              <w:rPr>
                <w:rFonts w:asciiTheme="minorHAnsi" w:hAnsiTheme="minorHAnsi" w:cstheme="minorHAnsi"/>
                <w:b/>
                <w:bCs/>
              </w:rPr>
            </w:pPr>
            <w:r>
              <w:rPr>
                <w:rFonts w:asciiTheme="minorHAnsi" w:hAnsiTheme="minorHAnsi" w:cstheme="minorHAnsi"/>
                <w:b/>
                <w:bCs/>
              </w:rPr>
              <w:t>Montant</w:t>
            </w:r>
          </w:p>
        </w:tc>
      </w:tr>
      <w:tr w:rsidR="000237B4" w:rsidTr="00C94F93">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r>
              <w:rPr>
                <w:rFonts w:asciiTheme="minorHAnsi" w:hAnsiTheme="minorHAnsi" w:cstheme="minorHAnsi"/>
                <w:bCs/>
              </w:rPr>
              <w:t>2111 : Terrains nus</w:t>
            </w:r>
          </w:p>
        </w:tc>
        <w:tc>
          <w:tcPr>
            <w:tcW w:w="1449" w:type="dxa"/>
            <w:tcBorders>
              <w:top w:val="single" w:sz="4" w:space="0" w:color="auto"/>
              <w:left w:val="single" w:sz="4" w:space="0" w:color="auto"/>
              <w:bottom w:val="single" w:sz="4" w:space="0" w:color="auto"/>
              <w:right w:val="single" w:sz="4" w:space="0" w:color="auto"/>
            </w:tcBorders>
            <w:hideMark/>
          </w:tcPr>
          <w:p w:rsidR="000237B4" w:rsidRDefault="000237B4" w:rsidP="00A84B9D">
            <w:pPr>
              <w:widowControl w:val="0"/>
              <w:tabs>
                <w:tab w:val="left" w:pos="426"/>
              </w:tabs>
              <w:autoSpaceDE w:val="0"/>
              <w:autoSpaceDN w:val="0"/>
              <w:adjustRightInd w:val="0"/>
              <w:jc w:val="right"/>
              <w:rPr>
                <w:rFonts w:asciiTheme="minorHAnsi" w:hAnsiTheme="minorHAnsi" w:cstheme="minorHAnsi"/>
                <w:bCs/>
              </w:rPr>
            </w:pPr>
            <w:r>
              <w:rPr>
                <w:rFonts w:asciiTheme="minorHAnsi" w:hAnsiTheme="minorHAnsi" w:cstheme="minorHAnsi"/>
                <w:bCs/>
              </w:rPr>
              <w:t>344.00</w:t>
            </w:r>
          </w:p>
        </w:tc>
        <w:tc>
          <w:tcPr>
            <w:tcW w:w="3370"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r>
              <w:rPr>
                <w:rFonts w:asciiTheme="minorHAnsi" w:hAnsiTheme="minorHAnsi" w:cstheme="minorHAnsi"/>
                <w:bCs/>
              </w:rPr>
              <w:t xml:space="preserve">021 : Virement de  la section </w:t>
            </w:r>
            <w:proofErr w:type="spellStart"/>
            <w:r>
              <w:rPr>
                <w:rFonts w:asciiTheme="minorHAnsi" w:hAnsiTheme="minorHAnsi" w:cstheme="minorHAnsi"/>
                <w:bCs/>
              </w:rPr>
              <w:t>Fct</w:t>
            </w:r>
            <w:proofErr w:type="spellEnd"/>
          </w:p>
        </w:tc>
        <w:tc>
          <w:tcPr>
            <w:tcW w:w="1448"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right"/>
              <w:rPr>
                <w:rFonts w:asciiTheme="minorHAnsi" w:hAnsiTheme="minorHAnsi" w:cstheme="minorHAnsi"/>
                <w:bCs/>
              </w:rPr>
            </w:pPr>
            <w:r>
              <w:rPr>
                <w:rFonts w:asciiTheme="minorHAnsi" w:hAnsiTheme="minorHAnsi" w:cstheme="minorHAnsi"/>
                <w:bCs/>
              </w:rPr>
              <w:t>-52 189.58</w:t>
            </w:r>
          </w:p>
        </w:tc>
      </w:tr>
      <w:tr w:rsidR="000237B4" w:rsidTr="00C94F93">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0237B4" w:rsidRPr="004400F5" w:rsidRDefault="000237B4" w:rsidP="00A84B9D">
            <w:pPr>
              <w:pStyle w:val="Paragraphedeliste"/>
              <w:widowControl w:val="0"/>
              <w:tabs>
                <w:tab w:val="left" w:pos="0"/>
              </w:tabs>
              <w:autoSpaceDE w:val="0"/>
              <w:autoSpaceDN w:val="0"/>
              <w:adjustRightInd w:val="0"/>
              <w:ind w:left="810" w:hanging="810"/>
              <w:jc w:val="both"/>
              <w:rPr>
                <w:rFonts w:asciiTheme="minorHAnsi" w:hAnsiTheme="minorHAnsi" w:cstheme="minorHAnsi"/>
                <w:bCs/>
                <w:szCs w:val="22"/>
              </w:rPr>
            </w:pPr>
            <w:r>
              <w:rPr>
                <w:rFonts w:asciiTheme="minorHAnsi" w:hAnsiTheme="minorHAnsi" w:cstheme="minorHAnsi"/>
                <w:bCs/>
                <w:szCs w:val="22"/>
              </w:rPr>
              <w:t>2135-146</w:t>
            </w:r>
            <w:r w:rsidRPr="004400F5">
              <w:rPr>
                <w:rFonts w:asciiTheme="minorHAnsi" w:hAnsiTheme="minorHAnsi" w:cstheme="minorHAnsi"/>
                <w:bCs/>
                <w:szCs w:val="22"/>
              </w:rPr>
              <w:t xml:space="preserve">: </w:t>
            </w:r>
            <w:proofErr w:type="spellStart"/>
            <w:r w:rsidRPr="004400F5">
              <w:rPr>
                <w:rFonts w:asciiTheme="minorHAnsi" w:hAnsiTheme="minorHAnsi" w:cstheme="minorHAnsi"/>
                <w:bCs/>
                <w:szCs w:val="22"/>
              </w:rPr>
              <w:t>Extens</w:t>
            </w:r>
            <w:proofErr w:type="spellEnd"/>
            <w:r w:rsidRPr="004400F5">
              <w:rPr>
                <w:rFonts w:asciiTheme="minorHAnsi" w:hAnsiTheme="minorHAnsi" w:cstheme="minorHAnsi"/>
                <w:bCs/>
                <w:szCs w:val="22"/>
              </w:rPr>
              <w:t>° SP</w:t>
            </w:r>
          </w:p>
        </w:tc>
        <w:tc>
          <w:tcPr>
            <w:tcW w:w="1449" w:type="dxa"/>
            <w:tcBorders>
              <w:top w:val="single" w:sz="4" w:space="0" w:color="auto"/>
              <w:left w:val="single" w:sz="4" w:space="0" w:color="auto"/>
              <w:bottom w:val="single" w:sz="4" w:space="0" w:color="auto"/>
              <w:right w:val="single" w:sz="4" w:space="0" w:color="auto"/>
            </w:tcBorders>
            <w:hideMark/>
          </w:tcPr>
          <w:p w:rsidR="000237B4" w:rsidRPr="004400F5" w:rsidRDefault="000237B4" w:rsidP="00A84B9D">
            <w:pPr>
              <w:pStyle w:val="Paragraphedeliste"/>
              <w:widowControl w:val="0"/>
              <w:tabs>
                <w:tab w:val="left" w:pos="156"/>
              </w:tabs>
              <w:autoSpaceDE w:val="0"/>
              <w:autoSpaceDN w:val="0"/>
              <w:adjustRightInd w:val="0"/>
              <w:ind w:left="15"/>
              <w:jc w:val="right"/>
              <w:rPr>
                <w:rFonts w:asciiTheme="minorHAnsi" w:hAnsiTheme="minorHAnsi" w:cstheme="minorHAnsi"/>
                <w:bCs/>
                <w:szCs w:val="22"/>
              </w:rPr>
            </w:pPr>
            <w:r>
              <w:rPr>
                <w:rFonts w:asciiTheme="minorHAnsi" w:hAnsiTheme="minorHAnsi" w:cstheme="minorHAnsi"/>
                <w:bCs/>
                <w:szCs w:val="22"/>
              </w:rPr>
              <w:t>-</w:t>
            </w:r>
            <w:r w:rsidRPr="004400F5">
              <w:rPr>
                <w:rFonts w:asciiTheme="minorHAnsi" w:hAnsiTheme="minorHAnsi" w:cstheme="minorHAnsi"/>
                <w:bCs/>
                <w:szCs w:val="22"/>
              </w:rPr>
              <w:t>46 084.00</w:t>
            </w:r>
          </w:p>
        </w:tc>
        <w:tc>
          <w:tcPr>
            <w:tcW w:w="3370"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p>
        </w:tc>
        <w:tc>
          <w:tcPr>
            <w:tcW w:w="1448"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p>
        </w:tc>
      </w:tr>
      <w:tr w:rsidR="000237B4" w:rsidTr="00C94F93">
        <w:trPr>
          <w:trHeight w:hRule="exact" w:val="284"/>
        </w:trPr>
        <w:tc>
          <w:tcPr>
            <w:tcW w:w="3369"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r>
              <w:rPr>
                <w:rFonts w:asciiTheme="minorHAnsi" w:hAnsiTheme="minorHAnsi" w:cstheme="minorHAnsi"/>
                <w:bCs/>
              </w:rPr>
              <w:t>2151 : Réseaux de voirie</w:t>
            </w:r>
          </w:p>
        </w:tc>
        <w:tc>
          <w:tcPr>
            <w:tcW w:w="1449"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right"/>
              <w:rPr>
                <w:rFonts w:asciiTheme="minorHAnsi" w:hAnsiTheme="minorHAnsi" w:cstheme="minorHAnsi"/>
                <w:bCs/>
              </w:rPr>
            </w:pPr>
            <w:r>
              <w:rPr>
                <w:rFonts w:asciiTheme="minorHAnsi" w:hAnsiTheme="minorHAnsi" w:cstheme="minorHAnsi"/>
                <w:bCs/>
              </w:rPr>
              <w:t>-11 880.00</w:t>
            </w:r>
          </w:p>
        </w:tc>
        <w:tc>
          <w:tcPr>
            <w:tcW w:w="3370"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p>
        </w:tc>
        <w:tc>
          <w:tcPr>
            <w:tcW w:w="1448"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p>
        </w:tc>
      </w:tr>
      <w:tr w:rsidR="000237B4" w:rsidTr="00C94F93">
        <w:trPr>
          <w:trHeight w:hRule="exact" w:val="284"/>
        </w:trPr>
        <w:tc>
          <w:tcPr>
            <w:tcW w:w="3369"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r>
              <w:rPr>
                <w:rFonts w:asciiTheme="minorHAnsi" w:hAnsiTheme="minorHAnsi" w:cstheme="minorHAnsi"/>
                <w:bCs/>
              </w:rPr>
              <w:t>2151-144 : Parvis MPT</w:t>
            </w:r>
          </w:p>
        </w:tc>
        <w:tc>
          <w:tcPr>
            <w:tcW w:w="1449"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right"/>
              <w:rPr>
                <w:rFonts w:asciiTheme="minorHAnsi" w:hAnsiTheme="minorHAnsi" w:cstheme="minorHAnsi"/>
                <w:bCs/>
              </w:rPr>
            </w:pPr>
            <w:r>
              <w:rPr>
                <w:rFonts w:asciiTheme="minorHAnsi" w:hAnsiTheme="minorHAnsi" w:cstheme="minorHAnsi"/>
                <w:bCs/>
              </w:rPr>
              <w:t>120.00</w:t>
            </w:r>
          </w:p>
        </w:tc>
        <w:tc>
          <w:tcPr>
            <w:tcW w:w="3370"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p>
        </w:tc>
        <w:tc>
          <w:tcPr>
            <w:tcW w:w="1448"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p>
        </w:tc>
      </w:tr>
      <w:tr w:rsidR="000237B4" w:rsidTr="00C94F93">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r>
              <w:rPr>
                <w:rFonts w:asciiTheme="minorHAnsi" w:hAnsiTheme="minorHAnsi" w:cstheme="minorHAnsi"/>
                <w:bCs/>
              </w:rPr>
              <w:t>2158: Achats matériels</w:t>
            </w:r>
          </w:p>
        </w:tc>
        <w:tc>
          <w:tcPr>
            <w:tcW w:w="1449" w:type="dxa"/>
            <w:tcBorders>
              <w:top w:val="single" w:sz="4" w:space="0" w:color="auto"/>
              <w:left w:val="single" w:sz="4" w:space="0" w:color="auto"/>
              <w:bottom w:val="single" w:sz="4" w:space="0" w:color="auto"/>
              <w:right w:val="single" w:sz="4" w:space="0" w:color="auto"/>
            </w:tcBorders>
            <w:hideMark/>
          </w:tcPr>
          <w:p w:rsidR="000237B4" w:rsidRDefault="000237B4" w:rsidP="00A84B9D">
            <w:pPr>
              <w:widowControl w:val="0"/>
              <w:tabs>
                <w:tab w:val="left" w:pos="426"/>
              </w:tabs>
              <w:autoSpaceDE w:val="0"/>
              <w:autoSpaceDN w:val="0"/>
              <w:adjustRightInd w:val="0"/>
              <w:jc w:val="right"/>
              <w:rPr>
                <w:rFonts w:asciiTheme="minorHAnsi" w:hAnsiTheme="minorHAnsi" w:cstheme="minorHAnsi"/>
                <w:bCs/>
              </w:rPr>
            </w:pPr>
            <w:r>
              <w:rPr>
                <w:rFonts w:asciiTheme="minorHAnsi" w:hAnsiTheme="minorHAnsi" w:cstheme="minorHAnsi"/>
                <w:bCs/>
              </w:rPr>
              <w:t>5 310.42</w:t>
            </w:r>
          </w:p>
        </w:tc>
        <w:tc>
          <w:tcPr>
            <w:tcW w:w="3370"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p>
        </w:tc>
        <w:tc>
          <w:tcPr>
            <w:tcW w:w="1448"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p>
        </w:tc>
      </w:tr>
      <w:tr w:rsidR="000237B4" w:rsidTr="00C94F93">
        <w:trPr>
          <w:trHeight w:hRule="exact" w:val="284"/>
        </w:trPr>
        <w:tc>
          <w:tcPr>
            <w:tcW w:w="3369"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p>
        </w:tc>
        <w:tc>
          <w:tcPr>
            <w:tcW w:w="1449" w:type="dxa"/>
            <w:tcBorders>
              <w:top w:val="single" w:sz="4" w:space="0" w:color="auto"/>
              <w:left w:val="single" w:sz="4" w:space="0" w:color="auto"/>
              <w:bottom w:val="single" w:sz="4" w:space="0" w:color="auto"/>
              <w:right w:val="single" w:sz="4" w:space="0" w:color="auto"/>
            </w:tcBorders>
            <w:hideMark/>
          </w:tcPr>
          <w:p w:rsidR="000237B4" w:rsidRDefault="000237B4" w:rsidP="00A84B9D">
            <w:pPr>
              <w:widowControl w:val="0"/>
              <w:tabs>
                <w:tab w:val="left" w:pos="426"/>
              </w:tabs>
              <w:autoSpaceDE w:val="0"/>
              <w:autoSpaceDN w:val="0"/>
              <w:adjustRightInd w:val="0"/>
              <w:jc w:val="right"/>
              <w:rPr>
                <w:rFonts w:asciiTheme="minorHAnsi" w:hAnsiTheme="minorHAnsi" w:cstheme="minorHAnsi"/>
                <w:b/>
                <w:bCs/>
              </w:rPr>
            </w:pPr>
            <w:r>
              <w:rPr>
                <w:rFonts w:asciiTheme="minorHAnsi" w:hAnsiTheme="minorHAnsi" w:cstheme="minorHAnsi"/>
                <w:b/>
                <w:bCs/>
              </w:rPr>
              <w:t>-52 189.58</w:t>
            </w:r>
          </w:p>
        </w:tc>
        <w:tc>
          <w:tcPr>
            <w:tcW w:w="3370"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p>
        </w:tc>
        <w:tc>
          <w:tcPr>
            <w:tcW w:w="1448"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right"/>
              <w:rPr>
                <w:rFonts w:asciiTheme="minorHAnsi" w:hAnsiTheme="minorHAnsi" w:cstheme="minorHAnsi"/>
                <w:bCs/>
              </w:rPr>
            </w:pPr>
            <w:r>
              <w:rPr>
                <w:rFonts w:asciiTheme="minorHAnsi" w:hAnsiTheme="minorHAnsi" w:cstheme="minorHAnsi"/>
                <w:bCs/>
              </w:rPr>
              <w:t>-</w:t>
            </w:r>
            <w:r>
              <w:rPr>
                <w:rFonts w:asciiTheme="minorHAnsi" w:hAnsiTheme="minorHAnsi" w:cstheme="minorHAnsi"/>
                <w:b/>
                <w:bCs/>
              </w:rPr>
              <w:t>52 189</w:t>
            </w:r>
            <w:r w:rsidRPr="004400F5">
              <w:rPr>
                <w:rFonts w:asciiTheme="minorHAnsi" w:hAnsiTheme="minorHAnsi" w:cstheme="minorHAnsi"/>
                <w:b/>
                <w:bCs/>
              </w:rPr>
              <w:t>.58</w:t>
            </w:r>
          </w:p>
        </w:tc>
      </w:tr>
    </w:tbl>
    <w:p w:rsidR="000237B4" w:rsidRPr="006D2D18" w:rsidRDefault="000237B4" w:rsidP="000237B4">
      <w:pPr>
        <w:widowControl w:val="0"/>
        <w:tabs>
          <w:tab w:val="left" w:pos="426"/>
        </w:tabs>
        <w:autoSpaceDE w:val="0"/>
        <w:autoSpaceDN w:val="0"/>
        <w:adjustRightInd w:val="0"/>
        <w:jc w:val="both"/>
        <w:rPr>
          <w:rFonts w:asciiTheme="minorHAnsi" w:hAnsiTheme="minorHAnsi" w:cstheme="minorHAnsi"/>
          <w:bCs/>
          <w:sz w:val="16"/>
          <w:szCs w:val="16"/>
        </w:rPr>
      </w:pPr>
    </w:p>
    <w:p w:rsidR="000908E7" w:rsidRDefault="000908E7" w:rsidP="000908E7">
      <w:pPr>
        <w:widowControl w:val="0"/>
        <w:tabs>
          <w:tab w:val="left" w:pos="426"/>
        </w:tabs>
        <w:autoSpaceDE w:val="0"/>
        <w:autoSpaceDN w:val="0"/>
        <w:adjustRightInd w:val="0"/>
        <w:spacing w:after="0"/>
        <w:jc w:val="both"/>
        <w:rPr>
          <w:rFonts w:asciiTheme="minorHAnsi" w:hAnsiTheme="minorHAnsi" w:cstheme="minorHAnsi"/>
          <w:b/>
          <w:bCs/>
        </w:rPr>
      </w:pPr>
    </w:p>
    <w:p w:rsidR="00C94F93" w:rsidRDefault="00C94F93" w:rsidP="000908E7">
      <w:pPr>
        <w:widowControl w:val="0"/>
        <w:tabs>
          <w:tab w:val="left" w:pos="426"/>
        </w:tabs>
        <w:autoSpaceDE w:val="0"/>
        <w:autoSpaceDN w:val="0"/>
        <w:adjustRightInd w:val="0"/>
        <w:spacing w:after="0"/>
        <w:jc w:val="both"/>
        <w:rPr>
          <w:rFonts w:asciiTheme="minorHAnsi" w:hAnsiTheme="minorHAnsi" w:cstheme="minorHAnsi"/>
          <w:b/>
          <w:bCs/>
        </w:rPr>
      </w:pPr>
    </w:p>
    <w:p w:rsidR="00C94F93" w:rsidRDefault="00C94F93" w:rsidP="000908E7">
      <w:pPr>
        <w:widowControl w:val="0"/>
        <w:tabs>
          <w:tab w:val="left" w:pos="426"/>
        </w:tabs>
        <w:autoSpaceDE w:val="0"/>
        <w:autoSpaceDN w:val="0"/>
        <w:adjustRightInd w:val="0"/>
        <w:spacing w:after="0"/>
        <w:jc w:val="both"/>
        <w:rPr>
          <w:rFonts w:asciiTheme="minorHAnsi" w:hAnsiTheme="minorHAnsi" w:cstheme="minorHAnsi"/>
          <w:b/>
          <w:bCs/>
        </w:rPr>
      </w:pPr>
    </w:p>
    <w:p w:rsidR="00C94F93" w:rsidRDefault="00C94F93" w:rsidP="000908E7">
      <w:pPr>
        <w:widowControl w:val="0"/>
        <w:tabs>
          <w:tab w:val="left" w:pos="426"/>
        </w:tabs>
        <w:autoSpaceDE w:val="0"/>
        <w:autoSpaceDN w:val="0"/>
        <w:adjustRightInd w:val="0"/>
        <w:spacing w:after="0"/>
        <w:jc w:val="both"/>
        <w:rPr>
          <w:rFonts w:asciiTheme="minorHAnsi" w:hAnsiTheme="minorHAnsi" w:cstheme="minorHAnsi"/>
          <w:b/>
          <w:bCs/>
        </w:rPr>
      </w:pPr>
    </w:p>
    <w:p w:rsidR="00C94F93" w:rsidRDefault="00C94F93" w:rsidP="000908E7">
      <w:pPr>
        <w:widowControl w:val="0"/>
        <w:tabs>
          <w:tab w:val="left" w:pos="426"/>
        </w:tabs>
        <w:autoSpaceDE w:val="0"/>
        <w:autoSpaceDN w:val="0"/>
        <w:adjustRightInd w:val="0"/>
        <w:spacing w:after="0"/>
        <w:jc w:val="both"/>
        <w:rPr>
          <w:rFonts w:asciiTheme="minorHAnsi" w:hAnsiTheme="minorHAnsi" w:cstheme="minorHAnsi"/>
          <w:b/>
          <w:bCs/>
        </w:rPr>
      </w:pPr>
    </w:p>
    <w:p w:rsidR="000237B4" w:rsidRPr="004400F5" w:rsidRDefault="000237B4" w:rsidP="000908E7">
      <w:pPr>
        <w:widowControl w:val="0"/>
        <w:tabs>
          <w:tab w:val="left" w:pos="426"/>
        </w:tabs>
        <w:autoSpaceDE w:val="0"/>
        <w:autoSpaceDN w:val="0"/>
        <w:adjustRightInd w:val="0"/>
        <w:spacing w:after="0"/>
        <w:jc w:val="both"/>
        <w:rPr>
          <w:rFonts w:asciiTheme="minorHAnsi" w:hAnsiTheme="minorHAnsi" w:cstheme="minorHAnsi"/>
          <w:b/>
          <w:bCs/>
        </w:rPr>
      </w:pPr>
      <w:r w:rsidRPr="004400F5">
        <w:rPr>
          <w:rFonts w:asciiTheme="minorHAnsi" w:hAnsiTheme="minorHAnsi" w:cstheme="minorHAnsi"/>
          <w:b/>
          <w:bCs/>
        </w:rPr>
        <w:t>FONCTIONNEMENT</w:t>
      </w:r>
    </w:p>
    <w:tbl>
      <w:tblPr>
        <w:tblStyle w:val="Grilledutableau"/>
        <w:tblW w:w="0" w:type="auto"/>
        <w:tblLook w:val="04A0" w:firstRow="1" w:lastRow="0" w:firstColumn="1" w:lastColumn="0" w:noHBand="0" w:noVBand="1"/>
      </w:tblPr>
      <w:tblGrid>
        <w:gridCol w:w="3369"/>
        <w:gridCol w:w="1417"/>
        <w:gridCol w:w="3402"/>
        <w:gridCol w:w="1418"/>
      </w:tblGrid>
      <w:tr w:rsidR="000237B4" w:rsidTr="00C94F93">
        <w:trPr>
          <w:trHeight w:hRule="exact" w:val="284"/>
        </w:trPr>
        <w:tc>
          <w:tcPr>
            <w:tcW w:w="4786" w:type="dxa"/>
            <w:gridSpan w:val="2"/>
            <w:tcBorders>
              <w:top w:val="single" w:sz="4" w:space="0" w:color="auto"/>
              <w:left w:val="single" w:sz="4" w:space="0" w:color="auto"/>
              <w:bottom w:val="single" w:sz="4" w:space="0" w:color="auto"/>
              <w:right w:val="single" w:sz="4" w:space="0" w:color="auto"/>
            </w:tcBorders>
            <w:hideMark/>
          </w:tcPr>
          <w:p w:rsidR="000237B4" w:rsidRDefault="000237B4" w:rsidP="00A84B9D">
            <w:pPr>
              <w:widowControl w:val="0"/>
              <w:tabs>
                <w:tab w:val="left" w:pos="426"/>
              </w:tabs>
              <w:autoSpaceDE w:val="0"/>
              <w:autoSpaceDN w:val="0"/>
              <w:adjustRightInd w:val="0"/>
              <w:jc w:val="center"/>
              <w:rPr>
                <w:rFonts w:asciiTheme="minorHAnsi" w:hAnsiTheme="minorHAnsi" w:cstheme="minorHAnsi"/>
                <w:b/>
                <w:bCs/>
              </w:rPr>
            </w:pPr>
            <w:r>
              <w:rPr>
                <w:rFonts w:asciiTheme="minorHAnsi" w:hAnsiTheme="minorHAnsi" w:cstheme="minorHAnsi"/>
                <w:b/>
                <w:bCs/>
              </w:rPr>
              <w:t>Dépenses</w:t>
            </w:r>
          </w:p>
        </w:tc>
        <w:tc>
          <w:tcPr>
            <w:tcW w:w="4820" w:type="dxa"/>
            <w:gridSpan w:val="2"/>
            <w:tcBorders>
              <w:top w:val="single" w:sz="4" w:space="0" w:color="auto"/>
              <w:left w:val="single" w:sz="4" w:space="0" w:color="auto"/>
              <w:bottom w:val="single" w:sz="4" w:space="0" w:color="auto"/>
              <w:right w:val="single" w:sz="4" w:space="0" w:color="auto"/>
            </w:tcBorders>
            <w:hideMark/>
          </w:tcPr>
          <w:p w:rsidR="000237B4" w:rsidRDefault="000237B4" w:rsidP="00A84B9D">
            <w:pPr>
              <w:widowControl w:val="0"/>
              <w:tabs>
                <w:tab w:val="left" w:pos="426"/>
              </w:tabs>
              <w:autoSpaceDE w:val="0"/>
              <w:autoSpaceDN w:val="0"/>
              <w:adjustRightInd w:val="0"/>
              <w:jc w:val="center"/>
              <w:rPr>
                <w:rFonts w:asciiTheme="minorHAnsi" w:hAnsiTheme="minorHAnsi" w:cstheme="minorHAnsi"/>
                <w:b/>
                <w:bCs/>
              </w:rPr>
            </w:pPr>
            <w:r>
              <w:rPr>
                <w:rFonts w:asciiTheme="minorHAnsi" w:hAnsiTheme="minorHAnsi" w:cstheme="minorHAnsi"/>
                <w:b/>
                <w:bCs/>
              </w:rPr>
              <w:t>Recettes</w:t>
            </w:r>
          </w:p>
        </w:tc>
      </w:tr>
      <w:tr w:rsidR="000237B4" w:rsidTr="00C94F93">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0237B4" w:rsidRDefault="000237B4" w:rsidP="00A84B9D">
            <w:pPr>
              <w:widowControl w:val="0"/>
              <w:tabs>
                <w:tab w:val="left" w:pos="426"/>
              </w:tabs>
              <w:autoSpaceDE w:val="0"/>
              <w:autoSpaceDN w:val="0"/>
              <w:adjustRightInd w:val="0"/>
              <w:jc w:val="center"/>
              <w:rPr>
                <w:rFonts w:asciiTheme="minorHAnsi" w:hAnsiTheme="minorHAnsi" w:cstheme="minorHAnsi"/>
                <w:b/>
                <w:bCs/>
              </w:rPr>
            </w:pPr>
            <w:r>
              <w:rPr>
                <w:rFonts w:asciiTheme="minorHAnsi" w:hAnsiTheme="minorHAnsi" w:cstheme="minorHAnsi"/>
                <w:b/>
                <w:bCs/>
              </w:rPr>
              <w:t>Article (</w:t>
            </w:r>
            <w:proofErr w:type="spellStart"/>
            <w:r>
              <w:rPr>
                <w:rFonts w:asciiTheme="minorHAnsi" w:hAnsiTheme="minorHAnsi" w:cstheme="minorHAnsi"/>
                <w:b/>
                <w:bCs/>
              </w:rPr>
              <w:t>Chap</w:t>
            </w:r>
            <w:proofErr w:type="spellEnd"/>
            <w:r>
              <w:rPr>
                <w:rFonts w:asciiTheme="minorHAnsi" w:hAnsiTheme="minorHAnsi" w:cstheme="minorHAnsi"/>
                <w:b/>
                <w:bCs/>
              </w:rPr>
              <w:t>) - Opération</w:t>
            </w:r>
          </w:p>
        </w:tc>
        <w:tc>
          <w:tcPr>
            <w:tcW w:w="1417" w:type="dxa"/>
            <w:tcBorders>
              <w:top w:val="single" w:sz="4" w:space="0" w:color="auto"/>
              <w:left w:val="single" w:sz="4" w:space="0" w:color="auto"/>
              <w:bottom w:val="single" w:sz="4" w:space="0" w:color="auto"/>
              <w:right w:val="single" w:sz="4" w:space="0" w:color="auto"/>
            </w:tcBorders>
            <w:hideMark/>
          </w:tcPr>
          <w:p w:rsidR="000237B4" w:rsidRDefault="000237B4" w:rsidP="00A84B9D">
            <w:pPr>
              <w:widowControl w:val="0"/>
              <w:tabs>
                <w:tab w:val="left" w:pos="426"/>
              </w:tabs>
              <w:autoSpaceDE w:val="0"/>
              <w:autoSpaceDN w:val="0"/>
              <w:adjustRightInd w:val="0"/>
              <w:jc w:val="center"/>
              <w:rPr>
                <w:rFonts w:asciiTheme="minorHAnsi" w:hAnsiTheme="minorHAnsi" w:cstheme="minorHAnsi"/>
                <w:b/>
                <w:bCs/>
              </w:rPr>
            </w:pPr>
            <w:r>
              <w:rPr>
                <w:rFonts w:asciiTheme="minorHAnsi" w:hAnsiTheme="minorHAnsi" w:cstheme="minorHAnsi"/>
                <w:b/>
                <w:bCs/>
              </w:rPr>
              <w:t>Montant</w:t>
            </w:r>
          </w:p>
        </w:tc>
        <w:tc>
          <w:tcPr>
            <w:tcW w:w="3402" w:type="dxa"/>
            <w:tcBorders>
              <w:top w:val="single" w:sz="4" w:space="0" w:color="auto"/>
              <w:left w:val="single" w:sz="4" w:space="0" w:color="auto"/>
              <w:bottom w:val="single" w:sz="4" w:space="0" w:color="auto"/>
              <w:right w:val="single" w:sz="4" w:space="0" w:color="auto"/>
            </w:tcBorders>
            <w:hideMark/>
          </w:tcPr>
          <w:p w:rsidR="000237B4" w:rsidRDefault="000237B4" w:rsidP="00A84B9D">
            <w:pPr>
              <w:widowControl w:val="0"/>
              <w:tabs>
                <w:tab w:val="left" w:pos="426"/>
              </w:tabs>
              <w:autoSpaceDE w:val="0"/>
              <w:autoSpaceDN w:val="0"/>
              <w:adjustRightInd w:val="0"/>
              <w:jc w:val="center"/>
              <w:rPr>
                <w:rFonts w:asciiTheme="minorHAnsi" w:hAnsiTheme="minorHAnsi" w:cstheme="minorHAnsi"/>
                <w:b/>
                <w:bCs/>
              </w:rPr>
            </w:pPr>
            <w:r>
              <w:rPr>
                <w:rFonts w:asciiTheme="minorHAnsi" w:hAnsiTheme="minorHAnsi" w:cstheme="minorHAnsi"/>
                <w:b/>
                <w:bCs/>
              </w:rPr>
              <w:t>Article (</w:t>
            </w:r>
            <w:proofErr w:type="spellStart"/>
            <w:r>
              <w:rPr>
                <w:rFonts w:asciiTheme="minorHAnsi" w:hAnsiTheme="minorHAnsi" w:cstheme="minorHAnsi"/>
                <w:b/>
                <w:bCs/>
              </w:rPr>
              <w:t>Chap</w:t>
            </w:r>
            <w:proofErr w:type="spellEnd"/>
            <w:r>
              <w:rPr>
                <w:rFonts w:asciiTheme="minorHAnsi" w:hAnsiTheme="minorHAnsi" w:cstheme="minorHAnsi"/>
                <w:b/>
                <w:bCs/>
              </w:rPr>
              <w:t>) - Opération</w:t>
            </w:r>
          </w:p>
        </w:tc>
        <w:tc>
          <w:tcPr>
            <w:tcW w:w="1418" w:type="dxa"/>
            <w:tcBorders>
              <w:top w:val="single" w:sz="4" w:space="0" w:color="auto"/>
              <w:left w:val="single" w:sz="4" w:space="0" w:color="auto"/>
              <w:bottom w:val="single" w:sz="4" w:space="0" w:color="auto"/>
              <w:right w:val="single" w:sz="4" w:space="0" w:color="auto"/>
            </w:tcBorders>
            <w:hideMark/>
          </w:tcPr>
          <w:p w:rsidR="000237B4" w:rsidRDefault="000237B4" w:rsidP="00A84B9D">
            <w:pPr>
              <w:widowControl w:val="0"/>
              <w:tabs>
                <w:tab w:val="left" w:pos="426"/>
              </w:tabs>
              <w:autoSpaceDE w:val="0"/>
              <w:autoSpaceDN w:val="0"/>
              <w:adjustRightInd w:val="0"/>
              <w:jc w:val="center"/>
              <w:rPr>
                <w:rFonts w:asciiTheme="minorHAnsi" w:hAnsiTheme="minorHAnsi" w:cstheme="minorHAnsi"/>
                <w:b/>
                <w:bCs/>
              </w:rPr>
            </w:pPr>
            <w:r>
              <w:rPr>
                <w:rFonts w:asciiTheme="minorHAnsi" w:hAnsiTheme="minorHAnsi" w:cstheme="minorHAnsi"/>
                <w:b/>
                <w:bCs/>
              </w:rPr>
              <w:t>Montant</w:t>
            </w:r>
          </w:p>
        </w:tc>
      </w:tr>
      <w:tr w:rsidR="000237B4" w:rsidTr="00C94F93">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r>
              <w:rPr>
                <w:rFonts w:asciiTheme="minorHAnsi" w:hAnsiTheme="minorHAnsi" w:cstheme="minorHAnsi"/>
                <w:bCs/>
              </w:rPr>
              <w:t xml:space="preserve">023 : Virement à  la section </w:t>
            </w:r>
            <w:proofErr w:type="spellStart"/>
            <w:r>
              <w:rPr>
                <w:rFonts w:asciiTheme="minorHAnsi" w:hAnsiTheme="minorHAnsi" w:cstheme="minorHAnsi"/>
                <w:bCs/>
              </w:rPr>
              <w:t>Inv</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237B4" w:rsidRDefault="000237B4" w:rsidP="00A84B9D">
            <w:pPr>
              <w:widowControl w:val="0"/>
              <w:tabs>
                <w:tab w:val="left" w:pos="426"/>
              </w:tabs>
              <w:autoSpaceDE w:val="0"/>
              <w:autoSpaceDN w:val="0"/>
              <w:adjustRightInd w:val="0"/>
              <w:jc w:val="right"/>
              <w:rPr>
                <w:rFonts w:asciiTheme="minorHAnsi" w:hAnsiTheme="minorHAnsi" w:cstheme="minorHAnsi"/>
                <w:bCs/>
              </w:rPr>
            </w:pPr>
            <w:r>
              <w:rPr>
                <w:rFonts w:asciiTheme="minorHAnsi" w:hAnsiTheme="minorHAnsi" w:cstheme="minorHAnsi"/>
                <w:bCs/>
              </w:rPr>
              <w:t>-52 189.58</w:t>
            </w:r>
          </w:p>
        </w:tc>
        <w:tc>
          <w:tcPr>
            <w:tcW w:w="3402"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p>
        </w:tc>
        <w:tc>
          <w:tcPr>
            <w:tcW w:w="1418"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right"/>
              <w:rPr>
                <w:rFonts w:asciiTheme="minorHAnsi" w:hAnsiTheme="minorHAnsi" w:cstheme="minorHAnsi"/>
                <w:bCs/>
              </w:rPr>
            </w:pPr>
          </w:p>
        </w:tc>
      </w:tr>
      <w:tr w:rsidR="000237B4" w:rsidTr="00C94F93">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0237B4" w:rsidRPr="004400F5" w:rsidRDefault="000237B4" w:rsidP="00A84B9D">
            <w:pPr>
              <w:pStyle w:val="Paragraphedeliste"/>
              <w:widowControl w:val="0"/>
              <w:tabs>
                <w:tab w:val="left" w:pos="0"/>
              </w:tabs>
              <w:autoSpaceDE w:val="0"/>
              <w:autoSpaceDN w:val="0"/>
              <w:adjustRightInd w:val="0"/>
              <w:ind w:left="810" w:hanging="810"/>
              <w:jc w:val="both"/>
              <w:rPr>
                <w:rFonts w:asciiTheme="minorHAnsi" w:hAnsiTheme="minorHAnsi" w:cstheme="minorHAnsi"/>
                <w:bCs/>
                <w:szCs w:val="22"/>
              </w:rPr>
            </w:pPr>
            <w:r>
              <w:rPr>
                <w:rFonts w:asciiTheme="minorHAnsi" w:hAnsiTheme="minorHAnsi" w:cstheme="minorHAnsi"/>
                <w:bCs/>
                <w:szCs w:val="22"/>
              </w:rPr>
              <w:t>60632 - Petit équipement</w:t>
            </w:r>
          </w:p>
        </w:tc>
        <w:tc>
          <w:tcPr>
            <w:tcW w:w="1417" w:type="dxa"/>
            <w:tcBorders>
              <w:top w:val="single" w:sz="4" w:space="0" w:color="auto"/>
              <w:left w:val="single" w:sz="4" w:space="0" w:color="auto"/>
              <w:bottom w:val="single" w:sz="4" w:space="0" w:color="auto"/>
              <w:right w:val="single" w:sz="4" w:space="0" w:color="auto"/>
            </w:tcBorders>
            <w:hideMark/>
          </w:tcPr>
          <w:p w:rsidR="000237B4" w:rsidRPr="004400F5" w:rsidRDefault="000237B4" w:rsidP="00A84B9D">
            <w:pPr>
              <w:pStyle w:val="Paragraphedeliste"/>
              <w:widowControl w:val="0"/>
              <w:tabs>
                <w:tab w:val="left" w:pos="156"/>
              </w:tabs>
              <w:autoSpaceDE w:val="0"/>
              <w:autoSpaceDN w:val="0"/>
              <w:adjustRightInd w:val="0"/>
              <w:ind w:left="15"/>
              <w:jc w:val="right"/>
              <w:rPr>
                <w:rFonts w:asciiTheme="minorHAnsi" w:hAnsiTheme="minorHAnsi" w:cstheme="minorHAnsi"/>
                <w:bCs/>
                <w:szCs w:val="22"/>
              </w:rPr>
            </w:pPr>
            <w:r>
              <w:rPr>
                <w:rFonts w:asciiTheme="minorHAnsi" w:hAnsiTheme="minorHAnsi" w:cstheme="minorHAnsi"/>
                <w:bCs/>
                <w:szCs w:val="22"/>
              </w:rPr>
              <w:t>5 845.40</w:t>
            </w:r>
          </w:p>
        </w:tc>
        <w:tc>
          <w:tcPr>
            <w:tcW w:w="3402"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p>
        </w:tc>
        <w:tc>
          <w:tcPr>
            <w:tcW w:w="1418"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p>
        </w:tc>
      </w:tr>
      <w:tr w:rsidR="000237B4" w:rsidTr="00C94F93">
        <w:trPr>
          <w:trHeight w:hRule="exact" w:val="284"/>
        </w:trPr>
        <w:tc>
          <w:tcPr>
            <w:tcW w:w="3369"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r>
              <w:rPr>
                <w:rFonts w:asciiTheme="minorHAnsi" w:hAnsiTheme="minorHAnsi" w:cstheme="minorHAnsi"/>
                <w:bCs/>
              </w:rPr>
              <w:t>6135 – Locations mobilières</w:t>
            </w:r>
          </w:p>
        </w:tc>
        <w:tc>
          <w:tcPr>
            <w:tcW w:w="1417"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right"/>
              <w:rPr>
                <w:rFonts w:asciiTheme="minorHAnsi" w:hAnsiTheme="minorHAnsi" w:cstheme="minorHAnsi"/>
                <w:bCs/>
              </w:rPr>
            </w:pPr>
            <w:r>
              <w:rPr>
                <w:rFonts w:asciiTheme="minorHAnsi" w:hAnsiTheme="minorHAnsi" w:cstheme="minorHAnsi"/>
                <w:bCs/>
              </w:rPr>
              <w:t>13 508.50</w:t>
            </w:r>
          </w:p>
        </w:tc>
        <w:tc>
          <w:tcPr>
            <w:tcW w:w="3402"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p>
        </w:tc>
        <w:tc>
          <w:tcPr>
            <w:tcW w:w="1418"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p>
        </w:tc>
      </w:tr>
      <w:tr w:rsidR="000237B4" w:rsidTr="00C94F93">
        <w:trPr>
          <w:trHeight w:hRule="exact" w:val="284"/>
        </w:trPr>
        <w:tc>
          <w:tcPr>
            <w:tcW w:w="3369"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r>
              <w:rPr>
                <w:rFonts w:asciiTheme="minorHAnsi" w:hAnsiTheme="minorHAnsi" w:cstheme="minorHAnsi"/>
                <w:bCs/>
              </w:rPr>
              <w:t>615221 – Bâtiments publics</w:t>
            </w:r>
          </w:p>
        </w:tc>
        <w:tc>
          <w:tcPr>
            <w:tcW w:w="1417"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right"/>
              <w:rPr>
                <w:rFonts w:asciiTheme="minorHAnsi" w:hAnsiTheme="minorHAnsi" w:cstheme="minorHAnsi"/>
                <w:bCs/>
              </w:rPr>
            </w:pPr>
            <w:r>
              <w:rPr>
                <w:rFonts w:asciiTheme="minorHAnsi" w:hAnsiTheme="minorHAnsi" w:cstheme="minorHAnsi"/>
                <w:bCs/>
              </w:rPr>
              <w:t>17 482.63</w:t>
            </w:r>
          </w:p>
        </w:tc>
        <w:tc>
          <w:tcPr>
            <w:tcW w:w="3402"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bookmarkStart w:id="0" w:name="_GoBack"/>
            <w:bookmarkEnd w:id="0"/>
          </w:p>
        </w:tc>
        <w:tc>
          <w:tcPr>
            <w:tcW w:w="1418"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p>
        </w:tc>
      </w:tr>
      <w:tr w:rsidR="000237B4" w:rsidTr="00C94F93">
        <w:trPr>
          <w:trHeight w:hRule="exact" w:val="284"/>
        </w:trPr>
        <w:tc>
          <w:tcPr>
            <w:tcW w:w="3369"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r>
              <w:rPr>
                <w:rFonts w:asciiTheme="minorHAnsi" w:hAnsiTheme="minorHAnsi" w:cstheme="minorHAnsi"/>
                <w:bCs/>
              </w:rPr>
              <w:t>615231 - Voiries</w:t>
            </w:r>
          </w:p>
        </w:tc>
        <w:tc>
          <w:tcPr>
            <w:tcW w:w="1417"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right"/>
              <w:rPr>
                <w:rFonts w:asciiTheme="minorHAnsi" w:hAnsiTheme="minorHAnsi" w:cstheme="minorHAnsi"/>
                <w:bCs/>
              </w:rPr>
            </w:pPr>
            <w:r>
              <w:rPr>
                <w:rFonts w:asciiTheme="minorHAnsi" w:hAnsiTheme="minorHAnsi" w:cstheme="minorHAnsi"/>
                <w:bCs/>
              </w:rPr>
              <w:t>15 353.05</w:t>
            </w:r>
          </w:p>
        </w:tc>
        <w:tc>
          <w:tcPr>
            <w:tcW w:w="3402"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p>
        </w:tc>
        <w:tc>
          <w:tcPr>
            <w:tcW w:w="1418"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p>
        </w:tc>
      </w:tr>
      <w:tr w:rsidR="000237B4" w:rsidTr="00C94F93">
        <w:trPr>
          <w:trHeight w:hRule="exact" w:val="284"/>
        </w:trPr>
        <w:tc>
          <w:tcPr>
            <w:tcW w:w="3369"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r>
              <w:rPr>
                <w:rFonts w:asciiTheme="minorHAnsi" w:hAnsiTheme="minorHAnsi" w:cstheme="minorHAnsi"/>
                <w:bCs/>
              </w:rPr>
              <w:t>65548 – Autres contributions</w:t>
            </w:r>
          </w:p>
        </w:tc>
        <w:tc>
          <w:tcPr>
            <w:tcW w:w="1417"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right"/>
              <w:rPr>
                <w:rFonts w:asciiTheme="minorHAnsi" w:hAnsiTheme="minorHAnsi" w:cstheme="minorHAnsi"/>
                <w:bCs/>
              </w:rPr>
            </w:pPr>
            <w:r>
              <w:rPr>
                <w:rFonts w:asciiTheme="minorHAnsi" w:hAnsiTheme="minorHAnsi" w:cstheme="minorHAnsi"/>
                <w:bCs/>
              </w:rPr>
              <w:t>-5 725.76</w:t>
            </w:r>
          </w:p>
        </w:tc>
        <w:tc>
          <w:tcPr>
            <w:tcW w:w="3402"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p>
        </w:tc>
        <w:tc>
          <w:tcPr>
            <w:tcW w:w="1418"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p>
        </w:tc>
      </w:tr>
      <w:tr w:rsidR="000237B4" w:rsidTr="00C94F93">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r>
              <w:rPr>
                <w:rFonts w:asciiTheme="minorHAnsi" w:hAnsiTheme="minorHAnsi" w:cstheme="minorHAnsi"/>
                <w:bCs/>
              </w:rPr>
              <w:t xml:space="preserve">6574 – </w:t>
            </w:r>
            <w:proofErr w:type="spellStart"/>
            <w:r>
              <w:rPr>
                <w:rFonts w:asciiTheme="minorHAnsi" w:hAnsiTheme="minorHAnsi" w:cstheme="minorHAnsi"/>
                <w:bCs/>
              </w:rPr>
              <w:t>Suvbvent</w:t>
            </w:r>
            <w:proofErr w:type="spellEnd"/>
            <w:r>
              <w:rPr>
                <w:rFonts w:asciiTheme="minorHAnsi" w:hAnsiTheme="minorHAnsi" w:cstheme="minorHAnsi"/>
                <w:bCs/>
              </w:rPr>
              <w:t>° aux assoc</w:t>
            </w:r>
            <w:r w:rsidR="000908E7">
              <w:rPr>
                <w:rFonts w:asciiTheme="minorHAnsi" w:hAnsiTheme="minorHAnsi" w:cstheme="minorHAnsi"/>
                <w:bCs/>
              </w:rPr>
              <w:t>iations</w:t>
            </w:r>
          </w:p>
        </w:tc>
        <w:tc>
          <w:tcPr>
            <w:tcW w:w="1417" w:type="dxa"/>
            <w:tcBorders>
              <w:top w:val="single" w:sz="4" w:space="0" w:color="auto"/>
              <w:left w:val="single" w:sz="4" w:space="0" w:color="auto"/>
              <w:bottom w:val="single" w:sz="4" w:space="0" w:color="auto"/>
              <w:right w:val="single" w:sz="4" w:space="0" w:color="auto"/>
            </w:tcBorders>
            <w:hideMark/>
          </w:tcPr>
          <w:p w:rsidR="000237B4" w:rsidRDefault="000237B4" w:rsidP="00A84B9D">
            <w:pPr>
              <w:widowControl w:val="0"/>
              <w:tabs>
                <w:tab w:val="left" w:pos="426"/>
              </w:tabs>
              <w:autoSpaceDE w:val="0"/>
              <w:autoSpaceDN w:val="0"/>
              <w:adjustRightInd w:val="0"/>
              <w:jc w:val="right"/>
              <w:rPr>
                <w:rFonts w:asciiTheme="minorHAnsi" w:hAnsiTheme="minorHAnsi" w:cstheme="minorHAnsi"/>
                <w:bCs/>
              </w:rPr>
            </w:pPr>
            <w:r>
              <w:rPr>
                <w:rFonts w:asciiTheme="minorHAnsi" w:hAnsiTheme="minorHAnsi" w:cstheme="minorHAnsi"/>
                <w:bCs/>
              </w:rPr>
              <w:t>5 725.76</w:t>
            </w:r>
          </w:p>
        </w:tc>
        <w:tc>
          <w:tcPr>
            <w:tcW w:w="3402"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p>
        </w:tc>
        <w:tc>
          <w:tcPr>
            <w:tcW w:w="1418"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p>
        </w:tc>
      </w:tr>
      <w:tr w:rsidR="000237B4" w:rsidTr="00C94F93">
        <w:trPr>
          <w:trHeight w:hRule="exact" w:val="284"/>
        </w:trPr>
        <w:tc>
          <w:tcPr>
            <w:tcW w:w="3369"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p>
        </w:tc>
        <w:tc>
          <w:tcPr>
            <w:tcW w:w="1417" w:type="dxa"/>
            <w:tcBorders>
              <w:top w:val="single" w:sz="4" w:space="0" w:color="auto"/>
              <w:left w:val="single" w:sz="4" w:space="0" w:color="auto"/>
              <w:bottom w:val="single" w:sz="4" w:space="0" w:color="auto"/>
              <w:right w:val="single" w:sz="4" w:space="0" w:color="auto"/>
            </w:tcBorders>
            <w:hideMark/>
          </w:tcPr>
          <w:p w:rsidR="000237B4" w:rsidRDefault="000237B4" w:rsidP="00A84B9D">
            <w:pPr>
              <w:widowControl w:val="0"/>
              <w:tabs>
                <w:tab w:val="left" w:pos="426"/>
              </w:tabs>
              <w:autoSpaceDE w:val="0"/>
              <w:autoSpaceDN w:val="0"/>
              <w:adjustRightInd w:val="0"/>
              <w:jc w:val="right"/>
              <w:rPr>
                <w:rFonts w:asciiTheme="minorHAnsi" w:hAnsiTheme="minorHAnsi" w:cstheme="minorHAnsi"/>
                <w:b/>
                <w:bCs/>
              </w:rPr>
            </w:pPr>
            <w:r>
              <w:rPr>
                <w:rFonts w:asciiTheme="minorHAnsi" w:hAnsiTheme="minorHAnsi" w:cstheme="minorHAnsi"/>
                <w:b/>
                <w:bCs/>
              </w:rPr>
              <w:t>0.00</w:t>
            </w:r>
          </w:p>
        </w:tc>
        <w:tc>
          <w:tcPr>
            <w:tcW w:w="3402"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both"/>
              <w:rPr>
                <w:rFonts w:asciiTheme="minorHAnsi" w:hAnsiTheme="minorHAnsi" w:cstheme="minorHAnsi"/>
                <w:bCs/>
              </w:rPr>
            </w:pPr>
          </w:p>
        </w:tc>
        <w:tc>
          <w:tcPr>
            <w:tcW w:w="1418"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right"/>
              <w:rPr>
                <w:rFonts w:asciiTheme="minorHAnsi" w:hAnsiTheme="minorHAnsi" w:cstheme="minorHAnsi"/>
                <w:bCs/>
              </w:rPr>
            </w:pPr>
            <w:r>
              <w:rPr>
                <w:rFonts w:asciiTheme="minorHAnsi" w:hAnsiTheme="minorHAnsi" w:cstheme="minorHAnsi"/>
                <w:bCs/>
              </w:rPr>
              <w:t>0.00</w:t>
            </w:r>
          </w:p>
        </w:tc>
      </w:tr>
    </w:tbl>
    <w:p w:rsidR="000237B4" w:rsidRPr="00F12495" w:rsidRDefault="000237B4" w:rsidP="000908E7">
      <w:pPr>
        <w:widowControl w:val="0"/>
        <w:tabs>
          <w:tab w:val="left" w:pos="426"/>
        </w:tabs>
        <w:autoSpaceDE w:val="0"/>
        <w:autoSpaceDN w:val="0"/>
        <w:adjustRightInd w:val="0"/>
        <w:spacing w:after="0"/>
        <w:jc w:val="both"/>
        <w:rPr>
          <w:rFonts w:asciiTheme="minorHAnsi" w:hAnsiTheme="minorHAnsi" w:cstheme="minorHAnsi"/>
          <w:bCs/>
          <w:sz w:val="16"/>
          <w:szCs w:val="16"/>
        </w:rPr>
      </w:pPr>
    </w:p>
    <w:tbl>
      <w:tblPr>
        <w:tblStyle w:val="Grilledutableau"/>
        <w:tblW w:w="0" w:type="auto"/>
        <w:tblLook w:val="04A0" w:firstRow="1" w:lastRow="0" w:firstColumn="1" w:lastColumn="0" w:noHBand="0" w:noVBand="1"/>
      </w:tblPr>
      <w:tblGrid>
        <w:gridCol w:w="3369"/>
        <w:gridCol w:w="1449"/>
        <w:gridCol w:w="3370"/>
        <w:gridCol w:w="1448"/>
      </w:tblGrid>
      <w:tr w:rsidR="000237B4" w:rsidTr="00C94F93">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0237B4" w:rsidRDefault="000237B4" w:rsidP="00A84B9D">
            <w:pPr>
              <w:widowControl w:val="0"/>
              <w:tabs>
                <w:tab w:val="left" w:pos="426"/>
              </w:tabs>
              <w:autoSpaceDE w:val="0"/>
              <w:autoSpaceDN w:val="0"/>
              <w:adjustRightInd w:val="0"/>
              <w:jc w:val="right"/>
              <w:rPr>
                <w:rFonts w:asciiTheme="minorHAnsi" w:hAnsiTheme="minorHAnsi" w:cstheme="minorHAnsi"/>
                <w:b/>
                <w:bCs/>
              </w:rPr>
            </w:pPr>
            <w:r>
              <w:rPr>
                <w:rFonts w:asciiTheme="minorHAnsi" w:hAnsiTheme="minorHAnsi" w:cstheme="minorHAnsi"/>
                <w:b/>
                <w:bCs/>
              </w:rPr>
              <w:t>Total Dépenses</w:t>
            </w:r>
          </w:p>
        </w:tc>
        <w:tc>
          <w:tcPr>
            <w:tcW w:w="1449" w:type="dxa"/>
            <w:tcBorders>
              <w:top w:val="single" w:sz="4" w:space="0" w:color="auto"/>
              <w:left w:val="single" w:sz="4" w:space="0" w:color="auto"/>
              <w:bottom w:val="single" w:sz="4" w:space="0" w:color="auto"/>
              <w:right w:val="single" w:sz="4" w:space="0" w:color="auto"/>
            </w:tcBorders>
            <w:hideMark/>
          </w:tcPr>
          <w:p w:rsidR="000237B4" w:rsidRDefault="000237B4" w:rsidP="00A84B9D">
            <w:pPr>
              <w:widowControl w:val="0"/>
              <w:tabs>
                <w:tab w:val="left" w:pos="426"/>
              </w:tabs>
              <w:autoSpaceDE w:val="0"/>
              <w:autoSpaceDN w:val="0"/>
              <w:adjustRightInd w:val="0"/>
              <w:jc w:val="right"/>
              <w:rPr>
                <w:rFonts w:asciiTheme="minorHAnsi" w:hAnsiTheme="minorHAnsi" w:cstheme="minorHAnsi"/>
                <w:b/>
                <w:bCs/>
              </w:rPr>
            </w:pPr>
            <w:r>
              <w:rPr>
                <w:rFonts w:asciiTheme="minorHAnsi" w:hAnsiTheme="minorHAnsi" w:cstheme="minorHAnsi"/>
                <w:b/>
                <w:bCs/>
              </w:rPr>
              <w:t>-52 189.58</w:t>
            </w:r>
          </w:p>
        </w:tc>
        <w:tc>
          <w:tcPr>
            <w:tcW w:w="3370" w:type="dxa"/>
            <w:tcBorders>
              <w:top w:val="single" w:sz="4" w:space="0" w:color="auto"/>
              <w:left w:val="single" w:sz="4" w:space="0" w:color="auto"/>
              <w:bottom w:val="single" w:sz="4" w:space="0" w:color="auto"/>
              <w:right w:val="single" w:sz="4" w:space="0" w:color="auto"/>
            </w:tcBorders>
            <w:hideMark/>
          </w:tcPr>
          <w:p w:rsidR="000237B4" w:rsidRDefault="000237B4" w:rsidP="00A84B9D">
            <w:pPr>
              <w:widowControl w:val="0"/>
              <w:tabs>
                <w:tab w:val="left" w:pos="426"/>
              </w:tabs>
              <w:autoSpaceDE w:val="0"/>
              <w:autoSpaceDN w:val="0"/>
              <w:adjustRightInd w:val="0"/>
              <w:jc w:val="right"/>
              <w:rPr>
                <w:rFonts w:asciiTheme="minorHAnsi" w:hAnsiTheme="minorHAnsi" w:cstheme="minorHAnsi"/>
                <w:b/>
                <w:bCs/>
              </w:rPr>
            </w:pPr>
            <w:r>
              <w:rPr>
                <w:rFonts w:asciiTheme="minorHAnsi" w:hAnsiTheme="minorHAnsi" w:cstheme="minorHAnsi"/>
                <w:b/>
                <w:bCs/>
              </w:rPr>
              <w:t>Total Recettes</w:t>
            </w:r>
          </w:p>
        </w:tc>
        <w:tc>
          <w:tcPr>
            <w:tcW w:w="1448" w:type="dxa"/>
            <w:tcBorders>
              <w:top w:val="single" w:sz="4" w:space="0" w:color="auto"/>
              <w:left w:val="single" w:sz="4" w:space="0" w:color="auto"/>
              <w:bottom w:val="single" w:sz="4" w:space="0" w:color="auto"/>
              <w:right w:val="single" w:sz="4" w:space="0" w:color="auto"/>
            </w:tcBorders>
          </w:tcPr>
          <w:p w:rsidR="000237B4" w:rsidRDefault="000237B4" w:rsidP="00A84B9D">
            <w:pPr>
              <w:widowControl w:val="0"/>
              <w:tabs>
                <w:tab w:val="left" w:pos="426"/>
              </w:tabs>
              <w:autoSpaceDE w:val="0"/>
              <w:autoSpaceDN w:val="0"/>
              <w:adjustRightInd w:val="0"/>
              <w:jc w:val="right"/>
              <w:rPr>
                <w:rFonts w:asciiTheme="minorHAnsi" w:hAnsiTheme="minorHAnsi" w:cstheme="minorHAnsi"/>
                <w:b/>
                <w:bCs/>
              </w:rPr>
            </w:pPr>
            <w:r>
              <w:rPr>
                <w:rFonts w:asciiTheme="minorHAnsi" w:hAnsiTheme="minorHAnsi" w:cstheme="minorHAnsi"/>
                <w:b/>
                <w:bCs/>
              </w:rPr>
              <w:t>-52 189.58</w:t>
            </w:r>
          </w:p>
        </w:tc>
      </w:tr>
    </w:tbl>
    <w:p w:rsidR="00296370" w:rsidRDefault="00A24884">
      <w:pPr>
        <w:spacing w:after="0" w:line="240" w:lineRule="auto"/>
        <w:rPr>
          <w:rFonts w:cstheme="minorHAnsi"/>
          <w:b/>
          <w:bCs/>
        </w:rPr>
      </w:pPr>
      <w:r>
        <w:rPr>
          <w:rFonts w:cstheme="minorHAnsi"/>
          <w:b/>
          <w:bCs/>
        </w:rPr>
        <w:t>-&gt; Proposition adoptée à l’unanimité.</w:t>
      </w:r>
    </w:p>
    <w:p w:rsidR="00296370" w:rsidRDefault="00296370">
      <w:pPr>
        <w:spacing w:after="0" w:line="240" w:lineRule="auto"/>
      </w:pPr>
    </w:p>
    <w:p w:rsidR="000908E7" w:rsidRPr="000908E7" w:rsidRDefault="000908E7" w:rsidP="000908E7">
      <w:pPr>
        <w:pStyle w:val="Paragraphedeliste"/>
        <w:widowControl w:val="0"/>
        <w:numPr>
          <w:ilvl w:val="0"/>
          <w:numId w:val="10"/>
        </w:numPr>
        <w:tabs>
          <w:tab w:val="left" w:pos="426"/>
        </w:tabs>
        <w:spacing w:after="0"/>
        <w:ind w:left="284" w:hanging="284"/>
        <w:jc w:val="both"/>
        <w:rPr>
          <w:bCs/>
        </w:rPr>
      </w:pPr>
      <w:r w:rsidRPr="000908E7">
        <w:rPr>
          <w:rFonts w:asciiTheme="minorHAnsi" w:hAnsiTheme="minorHAnsi"/>
          <w:b/>
          <w:u w:val="single"/>
        </w:rPr>
        <w:t>Précisions sur les tarifs de location de la Maison pour Tous et de la Salle des Associations :</w:t>
      </w:r>
    </w:p>
    <w:p w:rsidR="000908E7" w:rsidRDefault="000908E7" w:rsidP="000908E7">
      <w:pPr>
        <w:widowControl w:val="0"/>
        <w:tabs>
          <w:tab w:val="left" w:pos="426"/>
        </w:tabs>
        <w:spacing w:after="0" w:line="240" w:lineRule="auto"/>
        <w:jc w:val="both"/>
        <w:rPr>
          <w:rFonts w:asciiTheme="minorHAnsi" w:hAnsiTheme="minorHAnsi"/>
          <w:bCs/>
        </w:rPr>
      </w:pPr>
      <w:r>
        <w:rPr>
          <w:rFonts w:asciiTheme="minorHAnsi" w:hAnsiTheme="minorHAnsi"/>
          <w:bCs/>
        </w:rPr>
        <w:t>Un point des règlements de location des salles communales suscite différentes interprétations.</w:t>
      </w:r>
    </w:p>
    <w:p w:rsidR="000908E7" w:rsidRDefault="000908E7" w:rsidP="000908E7">
      <w:pPr>
        <w:widowControl w:val="0"/>
        <w:tabs>
          <w:tab w:val="left" w:pos="426"/>
        </w:tabs>
        <w:spacing w:after="0" w:line="240" w:lineRule="auto"/>
        <w:jc w:val="both"/>
        <w:rPr>
          <w:rFonts w:asciiTheme="minorHAnsi" w:hAnsiTheme="minorHAnsi"/>
          <w:bCs/>
        </w:rPr>
      </w:pPr>
      <w:r>
        <w:rPr>
          <w:rFonts w:asciiTheme="minorHAnsi" w:hAnsiTheme="minorHAnsi"/>
          <w:bCs/>
        </w:rPr>
        <w:t>Il est donc proposé de supprimer la ligne suivante relative aux tarifs de location de la Maison pour Tous et de la Salle des Associations : «  ½ tarif pour les jeunes de la commune jusqu’à 21 ans ».</w:t>
      </w:r>
    </w:p>
    <w:p w:rsidR="000908E7" w:rsidRPr="00A24884" w:rsidRDefault="000908E7" w:rsidP="000908E7">
      <w:pPr>
        <w:widowControl w:val="0"/>
        <w:tabs>
          <w:tab w:val="left" w:pos="426"/>
        </w:tabs>
        <w:spacing w:after="0" w:line="240" w:lineRule="auto"/>
        <w:jc w:val="both"/>
      </w:pPr>
      <w:r w:rsidRPr="00A24884">
        <w:rPr>
          <w:rFonts w:cstheme="minorHAnsi"/>
          <w:b/>
          <w:bCs/>
        </w:rPr>
        <w:t>-&gt; Proposition adoptée à l’unanimité des suffrages exprimés (</w:t>
      </w:r>
      <w:r>
        <w:rPr>
          <w:rFonts w:cstheme="minorHAnsi"/>
          <w:b/>
          <w:bCs/>
        </w:rPr>
        <w:t>2</w:t>
      </w:r>
      <w:r>
        <w:rPr>
          <w:rFonts w:cstheme="minorHAnsi"/>
          <w:b/>
          <w:bCs/>
        </w:rPr>
        <w:t xml:space="preserve"> abstention</w:t>
      </w:r>
      <w:r>
        <w:rPr>
          <w:rFonts w:cstheme="minorHAnsi"/>
          <w:b/>
          <w:bCs/>
        </w:rPr>
        <w:t>s</w:t>
      </w:r>
      <w:r w:rsidRPr="00A24884">
        <w:rPr>
          <w:rFonts w:cstheme="minorHAnsi"/>
          <w:b/>
          <w:bCs/>
        </w:rPr>
        <w:t>).</w:t>
      </w:r>
    </w:p>
    <w:p w:rsidR="00296370" w:rsidRDefault="00296370">
      <w:pPr>
        <w:spacing w:after="0" w:line="240" w:lineRule="auto"/>
        <w:ind w:right="-283"/>
        <w:jc w:val="both"/>
        <w:rPr>
          <w:rFonts w:asciiTheme="minorHAnsi" w:hAnsiTheme="minorHAnsi" w:cstheme="minorHAnsi"/>
          <w:b/>
          <w:bCs/>
        </w:rPr>
      </w:pPr>
    </w:p>
    <w:p w:rsidR="00296370" w:rsidRDefault="00A24884">
      <w:pPr>
        <w:widowControl w:val="0"/>
        <w:tabs>
          <w:tab w:val="left" w:pos="567"/>
        </w:tabs>
        <w:spacing w:after="0" w:line="240" w:lineRule="auto"/>
        <w:jc w:val="both"/>
      </w:pPr>
      <w:r>
        <w:rPr>
          <w:rFonts w:asciiTheme="majorHAnsi" w:hAnsiTheme="majorHAnsi" w:cs="Arial"/>
          <w:b/>
          <w:bCs/>
          <w:sz w:val="24"/>
          <w:szCs w:val="24"/>
        </w:rPr>
        <w:t xml:space="preserve">Affiché le </w:t>
      </w:r>
      <w:r w:rsidR="000908E7">
        <w:rPr>
          <w:rFonts w:asciiTheme="majorHAnsi" w:hAnsiTheme="majorHAnsi" w:cs="Arial"/>
          <w:b/>
          <w:bCs/>
          <w:sz w:val="24"/>
          <w:szCs w:val="24"/>
        </w:rPr>
        <w:t>19 Septembre</w:t>
      </w:r>
      <w:r>
        <w:rPr>
          <w:rFonts w:asciiTheme="majorHAnsi" w:hAnsiTheme="majorHAnsi" w:cs="Arial"/>
          <w:b/>
          <w:bCs/>
          <w:sz w:val="24"/>
          <w:szCs w:val="24"/>
        </w:rPr>
        <w:t xml:space="preserve"> 2017.</w:t>
      </w:r>
    </w:p>
    <w:p w:rsidR="00296370" w:rsidRDefault="00A24884">
      <w:pPr>
        <w:widowControl w:val="0"/>
        <w:tabs>
          <w:tab w:val="left" w:pos="567"/>
        </w:tabs>
        <w:spacing w:after="0" w:line="240" w:lineRule="auto"/>
        <w:jc w:val="both"/>
      </w:pPr>
      <w:r>
        <w:rPr>
          <w:rFonts w:asciiTheme="majorHAnsi" w:hAnsiTheme="majorHAnsi" w:cs="Arial"/>
          <w:b/>
          <w:bCs/>
          <w:sz w:val="24"/>
          <w:szCs w:val="24"/>
        </w:rPr>
        <w:t>Le Maire, Éric CASTET.</w:t>
      </w:r>
    </w:p>
    <w:p w:rsidR="00296370" w:rsidRDefault="00296370">
      <w:pPr>
        <w:pStyle w:val="Corpsdetexte"/>
        <w:spacing w:after="0"/>
        <w:ind w:left="284"/>
        <w:jc w:val="both"/>
      </w:pPr>
    </w:p>
    <w:sectPr w:rsidR="00296370">
      <w:pgSz w:w="11906" w:h="16838"/>
      <w:pgMar w:top="284" w:right="720" w:bottom="568"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Palatino">
    <w:altName w:val="Book Antiqua"/>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vantGarde">
    <w:altName w:val="Century Gothic"/>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D89"/>
    <w:multiLevelType w:val="multilevel"/>
    <w:tmpl w:val="DCFAE4F0"/>
    <w:lvl w:ilvl="0">
      <w:start w:val="1"/>
      <w:numFmt w:val="decimal"/>
      <w:lvlText w:val="%1."/>
      <w:lvlJc w:val="left"/>
      <w:pPr>
        <w:ind w:left="720" w:hanging="360"/>
      </w:pPr>
      <w:rPr>
        <w:rFonts w:ascii="Calibri" w:hAnsi="Calibri"/>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DE15FC"/>
    <w:multiLevelType w:val="hybridMultilevel"/>
    <w:tmpl w:val="37702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D07CA9"/>
    <w:multiLevelType w:val="multilevel"/>
    <w:tmpl w:val="7770732E"/>
    <w:lvl w:ilvl="0">
      <w:start w:val="1"/>
      <w:numFmt w:val="bullet"/>
      <w:lvlText w:val="-"/>
      <w:lvlJc w:val="left"/>
      <w:pPr>
        <w:ind w:left="1065" w:hanging="360"/>
      </w:pPr>
      <w:rPr>
        <w:rFonts w:ascii="Calibri" w:hAnsi="Calibri" w:cs="Calibri" w:hint="default"/>
        <w:sz w:val="22"/>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3">
    <w:nsid w:val="206154C0"/>
    <w:multiLevelType w:val="hybridMultilevel"/>
    <w:tmpl w:val="1CAA0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9F75C4"/>
    <w:multiLevelType w:val="hybridMultilevel"/>
    <w:tmpl w:val="42EA63DA"/>
    <w:lvl w:ilvl="0" w:tplc="17C684A8">
      <w:start w:val="1"/>
      <w:numFmt w:val="decimal"/>
      <w:lvlText w:val="%1."/>
      <w:lvlJc w:val="left"/>
      <w:pPr>
        <w:tabs>
          <w:tab w:val="num" w:pos="1232"/>
        </w:tabs>
        <w:ind w:left="1232" w:hanging="360"/>
      </w:pPr>
      <w:rPr>
        <w:rFonts w:hint="default"/>
        <w:b w:val="0"/>
      </w:rPr>
    </w:lvl>
    <w:lvl w:ilvl="1" w:tplc="040C0019">
      <w:start w:val="1"/>
      <w:numFmt w:val="lowerLetter"/>
      <w:lvlText w:val="%2."/>
      <w:lvlJc w:val="left"/>
      <w:pPr>
        <w:tabs>
          <w:tab w:val="num" w:pos="2236"/>
        </w:tabs>
        <w:ind w:left="2236" w:hanging="360"/>
      </w:pPr>
    </w:lvl>
    <w:lvl w:ilvl="2" w:tplc="040C001B" w:tentative="1">
      <w:start w:val="1"/>
      <w:numFmt w:val="lowerRoman"/>
      <w:lvlText w:val="%3."/>
      <w:lvlJc w:val="right"/>
      <w:pPr>
        <w:tabs>
          <w:tab w:val="num" w:pos="2956"/>
        </w:tabs>
        <w:ind w:left="2956" w:hanging="180"/>
      </w:pPr>
    </w:lvl>
    <w:lvl w:ilvl="3" w:tplc="040C000F" w:tentative="1">
      <w:start w:val="1"/>
      <w:numFmt w:val="decimal"/>
      <w:lvlText w:val="%4."/>
      <w:lvlJc w:val="left"/>
      <w:pPr>
        <w:tabs>
          <w:tab w:val="num" w:pos="3676"/>
        </w:tabs>
        <w:ind w:left="3676" w:hanging="360"/>
      </w:pPr>
    </w:lvl>
    <w:lvl w:ilvl="4" w:tplc="040C0019" w:tentative="1">
      <w:start w:val="1"/>
      <w:numFmt w:val="lowerLetter"/>
      <w:lvlText w:val="%5."/>
      <w:lvlJc w:val="left"/>
      <w:pPr>
        <w:tabs>
          <w:tab w:val="num" w:pos="4396"/>
        </w:tabs>
        <w:ind w:left="4396" w:hanging="360"/>
      </w:pPr>
    </w:lvl>
    <w:lvl w:ilvl="5" w:tplc="040C001B" w:tentative="1">
      <w:start w:val="1"/>
      <w:numFmt w:val="lowerRoman"/>
      <w:lvlText w:val="%6."/>
      <w:lvlJc w:val="right"/>
      <w:pPr>
        <w:tabs>
          <w:tab w:val="num" w:pos="5116"/>
        </w:tabs>
        <w:ind w:left="5116" w:hanging="180"/>
      </w:pPr>
    </w:lvl>
    <w:lvl w:ilvl="6" w:tplc="040C000F" w:tentative="1">
      <w:start w:val="1"/>
      <w:numFmt w:val="decimal"/>
      <w:lvlText w:val="%7."/>
      <w:lvlJc w:val="left"/>
      <w:pPr>
        <w:tabs>
          <w:tab w:val="num" w:pos="5836"/>
        </w:tabs>
        <w:ind w:left="5836" w:hanging="360"/>
      </w:pPr>
    </w:lvl>
    <w:lvl w:ilvl="7" w:tplc="040C0019" w:tentative="1">
      <w:start w:val="1"/>
      <w:numFmt w:val="lowerLetter"/>
      <w:lvlText w:val="%8."/>
      <w:lvlJc w:val="left"/>
      <w:pPr>
        <w:tabs>
          <w:tab w:val="num" w:pos="6556"/>
        </w:tabs>
        <w:ind w:left="6556" w:hanging="360"/>
      </w:pPr>
    </w:lvl>
    <w:lvl w:ilvl="8" w:tplc="040C001B" w:tentative="1">
      <w:start w:val="1"/>
      <w:numFmt w:val="lowerRoman"/>
      <w:lvlText w:val="%9."/>
      <w:lvlJc w:val="right"/>
      <w:pPr>
        <w:tabs>
          <w:tab w:val="num" w:pos="7276"/>
        </w:tabs>
        <w:ind w:left="7276" w:hanging="180"/>
      </w:pPr>
    </w:lvl>
  </w:abstractNum>
  <w:abstractNum w:abstractNumId="5">
    <w:nsid w:val="2FE93DB5"/>
    <w:multiLevelType w:val="multilevel"/>
    <w:tmpl w:val="394A3B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32F77274"/>
    <w:multiLevelType w:val="multilevel"/>
    <w:tmpl w:val="31C6F8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39523FC7"/>
    <w:multiLevelType w:val="hybridMultilevel"/>
    <w:tmpl w:val="F548646E"/>
    <w:lvl w:ilvl="0" w:tplc="1AF0B3BC">
      <w:start w:val="1"/>
      <w:numFmt w:val="decimal"/>
      <w:lvlText w:val="%1."/>
      <w:lvlJc w:val="left"/>
      <w:pPr>
        <w:ind w:left="720" w:hanging="360"/>
      </w:pPr>
      <w:rPr>
        <w:rFonts w:asciiTheme="minorHAnsi" w:hAnsiTheme="minorHAnsi" w:hint="default"/>
        <w:b/>
        <w:sz w:val="22"/>
        <w:szCs w:val="2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86B61F8"/>
    <w:multiLevelType w:val="multilevel"/>
    <w:tmpl w:val="5F10495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3453676"/>
    <w:multiLevelType w:val="multilevel"/>
    <w:tmpl w:val="2AAA365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cs="Wingdings" w:hint="default"/>
        <w:sz w:val="22"/>
      </w:rPr>
    </w:lvl>
    <w:lvl w:ilvl="3">
      <w:start w:val="1"/>
      <w:numFmt w:val="bullet"/>
      <w:lvlText w:val=""/>
      <w:lvlJc w:val="left"/>
      <w:pPr>
        <w:tabs>
          <w:tab w:val="num" w:pos="2880"/>
        </w:tabs>
        <w:ind w:left="2880" w:hanging="360"/>
      </w:pPr>
      <w:rPr>
        <w:rFonts w:ascii="Wingdings" w:hAnsi="Wingdings" w:cs="Wingdings" w:hint="default"/>
        <w:sz w:val="22"/>
      </w:rPr>
    </w:lvl>
    <w:lvl w:ilvl="4">
      <w:start w:val="1"/>
      <w:numFmt w:val="bullet"/>
      <w:lvlText w:val=""/>
      <w:lvlJc w:val="left"/>
      <w:pPr>
        <w:tabs>
          <w:tab w:val="num" w:pos="3600"/>
        </w:tabs>
        <w:ind w:left="3600" w:hanging="360"/>
      </w:pPr>
      <w:rPr>
        <w:rFonts w:ascii="Wingdings" w:hAnsi="Wingdings" w:cs="Wingdings" w:hint="default"/>
        <w:sz w:val="22"/>
      </w:rPr>
    </w:lvl>
    <w:lvl w:ilvl="5">
      <w:start w:val="1"/>
      <w:numFmt w:val="bullet"/>
      <w:lvlText w:val=""/>
      <w:lvlJc w:val="left"/>
      <w:pPr>
        <w:tabs>
          <w:tab w:val="num" w:pos="4320"/>
        </w:tabs>
        <w:ind w:left="4320" w:hanging="360"/>
      </w:pPr>
      <w:rPr>
        <w:rFonts w:ascii="Wingdings" w:hAnsi="Wingdings" w:cs="Wingdings" w:hint="default"/>
        <w:sz w:val="22"/>
      </w:rPr>
    </w:lvl>
    <w:lvl w:ilvl="6">
      <w:start w:val="1"/>
      <w:numFmt w:val="bullet"/>
      <w:lvlText w:val=""/>
      <w:lvlJc w:val="left"/>
      <w:pPr>
        <w:tabs>
          <w:tab w:val="num" w:pos="5040"/>
        </w:tabs>
        <w:ind w:left="5040" w:hanging="360"/>
      </w:pPr>
      <w:rPr>
        <w:rFonts w:ascii="Wingdings" w:hAnsi="Wingdings" w:cs="Wingdings" w:hint="default"/>
        <w:sz w:val="22"/>
      </w:rPr>
    </w:lvl>
    <w:lvl w:ilvl="7">
      <w:start w:val="1"/>
      <w:numFmt w:val="bullet"/>
      <w:lvlText w:val=""/>
      <w:lvlJc w:val="left"/>
      <w:pPr>
        <w:tabs>
          <w:tab w:val="num" w:pos="5760"/>
        </w:tabs>
        <w:ind w:left="5760" w:hanging="360"/>
      </w:pPr>
      <w:rPr>
        <w:rFonts w:ascii="Wingdings" w:hAnsi="Wingdings" w:cs="Wingdings" w:hint="default"/>
        <w:sz w:val="22"/>
      </w:rPr>
    </w:lvl>
    <w:lvl w:ilvl="8">
      <w:start w:val="1"/>
      <w:numFmt w:val="bullet"/>
      <w:lvlText w:val=""/>
      <w:lvlJc w:val="left"/>
      <w:pPr>
        <w:tabs>
          <w:tab w:val="num" w:pos="6480"/>
        </w:tabs>
        <w:ind w:left="6480" w:hanging="360"/>
      </w:pPr>
      <w:rPr>
        <w:rFonts w:ascii="Wingdings" w:hAnsi="Wingdings" w:cs="Wingdings" w:hint="default"/>
        <w:sz w:val="22"/>
      </w:rPr>
    </w:lvl>
  </w:abstractNum>
  <w:num w:numId="1">
    <w:abstractNumId w:val="0"/>
  </w:num>
  <w:num w:numId="2">
    <w:abstractNumId w:val="8"/>
  </w:num>
  <w:num w:numId="3">
    <w:abstractNumId w:val="9"/>
  </w:num>
  <w:num w:numId="4">
    <w:abstractNumId w:val="6"/>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70"/>
    <w:rsid w:val="0001096B"/>
    <w:rsid w:val="000237B4"/>
    <w:rsid w:val="000908E7"/>
    <w:rsid w:val="00296370"/>
    <w:rsid w:val="007379FB"/>
    <w:rsid w:val="00A24884"/>
    <w:rsid w:val="00C94F9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qFormat="1"/>
    <w:lsdException w:name="HTML Bottom of Form"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szCs w:val="22"/>
      <w:lang w:eastAsia="en-US"/>
    </w:rPr>
  </w:style>
  <w:style w:type="paragraph" w:styleId="Titre1">
    <w:name w:val="heading 1"/>
    <w:basedOn w:val="Titreprincipal"/>
    <w:pPr>
      <w:outlineLvl w:val="0"/>
    </w:pPr>
  </w:style>
  <w:style w:type="paragraph" w:styleId="Titre2">
    <w:name w:val="heading 2"/>
    <w:basedOn w:val="Titreprincipal"/>
    <w:pPr>
      <w:outlineLvl w:val="1"/>
    </w:pPr>
  </w:style>
  <w:style w:type="paragraph" w:styleId="Titre3">
    <w:name w:val="heading 3"/>
    <w:basedOn w:val="Titreprincipal"/>
    <w:pPr>
      <w:outlineLvl w:val="2"/>
    </w:pPr>
  </w:style>
  <w:style w:type="paragraph" w:styleId="Titre4">
    <w:name w:val="heading 4"/>
    <w:basedOn w:val="Normal"/>
    <w:next w:val="Normal"/>
    <w:link w:val="Titre4Car"/>
    <w:uiPriority w:val="9"/>
    <w:semiHidden/>
    <w:unhideWhenUsed/>
    <w:qFormat/>
    <w:rsid w:val="00F92F2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uiPriority w:val="99"/>
    <w:semiHidden/>
    <w:qFormat/>
    <w:rsid w:val="00174683"/>
    <w:rPr>
      <w:rFonts w:ascii="Tahoma" w:hAnsi="Tahoma" w:cs="Tahoma"/>
      <w:sz w:val="16"/>
      <w:szCs w:val="16"/>
      <w:lang w:eastAsia="en-US"/>
    </w:rPr>
  </w:style>
  <w:style w:type="character" w:styleId="lev">
    <w:name w:val="Strong"/>
    <w:uiPriority w:val="22"/>
    <w:qFormat/>
    <w:rsid w:val="00020695"/>
    <w:rPr>
      <w:b/>
      <w:bCs/>
    </w:rPr>
  </w:style>
  <w:style w:type="character" w:styleId="Accentuation">
    <w:name w:val="Emphasis"/>
    <w:uiPriority w:val="20"/>
    <w:qFormat/>
    <w:rsid w:val="00020695"/>
    <w:rPr>
      <w:i/>
      <w:iCs/>
    </w:rPr>
  </w:style>
  <w:style w:type="character" w:styleId="Numrodeligne">
    <w:name w:val="line number"/>
    <w:uiPriority w:val="99"/>
    <w:semiHidden/>
    <w:unhideWhenUsed/>
    <w:qFormat/>
    <w:rsid w:val="00FB157D"/>
  </w:style>
  <w:style w:type="character" w:customStyle="1" w:styleId="En-tteCar">
    <w:name w:val="En-tête Car"/>
    <w:uiPriority w:val="99"/>
    <w:qFormat/>
    <w:rsid w:val="002B694A"/>
    <w:rPr>
      <w:sz w:val="22"/>
      <w:szCs w:val="22"/>
      <w:lang w:eastAsia="en-US"/>
    </w:rPr>
  </w:style>
  <w:style w:type="character" w:customStyle="1" w:styleId="PieddepageCar">
    <w:name w:val="Pied de page Car"/>
    <w:link w:val="Pieddepage"/>
    <w:uiPriority w:val="99"/>
    <w:qFormat/>
    <w:rsid w:val="002B694A"/>
    <w:rPr>
      <w:sz w:val="22"/>
      <w:szCs w:val="22"/>
      <w:lang w:eastAsia="en-US"/>
    </w:rPr>
  </w:style>
  <w:style w:type="character" w:customStyle="1" w:styleId="CorpsdetexteCar">
    <w:name w:val="Corps de texte Car"/>
    <w:link w:val="Corpsdetexte"/>
    <w:qFormat/>
    <w:rsid w:val="00143B89"/>
    <w:rPr>
      <w:rFonts w:ascii="Times New Roman" w:eastAsia="Times New Roman" w:hAnsi="Times New Roman"/>
      <w:sz w:val="24"/>
    </w:rPr>
  </w:style>
  <w:style w:type="character" w:customStyle="1" w:styleId="LienInternet">
    <w:name w:val="Lien Internet"/>
    <w:uiPriority w:val="99"/>
    <w:unhideWhenUsed/>
    <w:rsid w:val="007D0205"/>
    <w:rPr>
      <w:color w:val="0000FF"/>
      <w:u w:val="single"/>
    </w:rPr>
  </w:style>
  <w:style w:type="character" w:customStyle="1" w:styleId="Corpsdetexte2Car">
    <w:name w:val="Corps de texte 2 Car"/>
    <w:link w:val="Corpsdetexte2"/>
    <w:uiPriority w:val="99"/>
    <w:semiHidden/>
    <w:qFormat/>
    <w:rsid w:val="00281BE3"/>
    <w:rPr>
      <w:sz w:val="22"/>
      <w:szCs w:val="22"/>
      <w:lang w:eastAsia="en-US"/>
    </w:rPr>
  </w:style>
  <w:style w:type="character" w:customStyle="1" w:styleId="RetraitcorpsdetexteCar">
    <w:name w:val="Retrait corps de texte Car"/>
    <w:link w:val="Retraitdecorpsdetexte"/>
    <w:uiPriority w:val="99"/>
    <w:semiHidden/>
    <w:qFormat/>
    <w:rsid w:val="00277D29"/>
    <w:rPr>
      <w:sz w:val="22"/>
      <w:szCs w:val="22"/>
      <w:lang w:eastAsia="en-US"/>
    </w:rPr>
  </w:style>
  <w:style w:type="character" w:customStyle="1" w:styleId="ListLabel1">
    <w:name w:val="ListLabel 1"/>
    <w:qFormat/>
    <w:rPr>
      <w:rFonts w:cs="Courier New"/>
    </w:rPr>
  </w:style>
  <w:style w:type="character" w:customStyle="1" w:styleId="ListLabel2">
    <w:name w:val="ListLabel 2"/>
    <w:qFormat/>
    <w:rPr>
      <w:rFonts w:eastAsia="Calibri" w:cs="Times New Roman"/>
    </w:rPr>
  </w:style>
  <w:style w:type="character" w:customStyle="1" w:styleId="ListLabel3">
    <w:name w:val="ListLabel 3"/>
    <w:qFormat/>
    <w:rPr>
      <w:rFonts w:eastAsia="Times New Roman" w:cs="Arial"/>
    </w:rPr>
  </w:style>
  <w:style w:type="character" w:customStyle="1" w:styleId="ListLabel4">
    <w:name w:val="ListLabel 4"/>
    <w:qFormat/>
    <w:rPr>
      <w:b/>
    </w:rPr>
  </w:style>
  <w:style w:type="character" w:customStyle="1" w:styleId="ListLabel5">
    <w:name w:val="ListLabel 5"/>
    <w:qFormat/>
    <w:rPr>
      <w:rFonts w:eastAsia="Calibri" w:cs="Times New Roman"/>
      <w:b/>
      <w:i/>
      <w:sz w:val="24"/>
    </w:rPr>
  </w:style>
  <w:style w:type="character" w:customStyle="1" w:styleId="ListLabel6">
    <w:name w:val="ListLabel 6"/>
    <w:qFormat/>
    <w:rPr>
      <w:rFonts w:eastAsia="Times New Roman" w:cs="Arial"/>
      <w:b w:val="0"/>
    </w:rPr>
  </w:style>
  <w:style w:type="character" w:customStyle="1" w:styleId="ListLabel7">
    <w:name w:val="ListLabel 7"/>
    <w:qFormat/>
    <w:rPr>
      <w:rFonts w:eastAsia="Calibri" w:cs="Calibri"/>
    </w:rPr>
  </w:style>
  <w:style w:type="character" w:customStyle="1" w:styleId="ListLabel8">
    <w:name w:val="ListLabel 8"/>
    <w:qFormat/>
    <w:rPr>
      <w:rFonts w:eastAsia="Calibri" w:cs="Calibri"/>
    </w:rPr>
  </w:style>
  <w:style w:type="character" w:customStyle="1" w:styleId="ListLabel9">
    <w:name w:val="ListLabel 9"/>
    <w:qFormat/>
    <w:rPr>
      <w:rFonts w:eastAsia="Times New Roman" w:cs="Times New Roman"/>
    </w:rPr>
  </w:style>
  <w:style w:type="character" w:customStyle="1" w:styleId="ListLabel10">
    <w:name w:val="ListLabel 10"/>
    <w:qFormat/>
    <w:rPr>
      <w:rFonts w:eastAsia="Calibri" w:cs="Arial"/>
    </w:rPr>
  </w:style>
  <w:style w:type="character" w:customStyle="1" w:styleId="ListLabel11">
    <w:name w:val="ListLabel 11"/>
    <w:qFormat/>
    <w:rPr>
      <w:rFonts w:eastAsia="Times New Roman" w:cs="Calibri"/>
      <w:b/>
    </w:rPr>
  </w:style>
  <w:style w:type="character" w:customStyle="1" w:styleId="ListLabel12">
    <w:name w:val="ListLabel 12"/>
    <w:qFormat/>
    <w:rPr>
      <w:rFonts w:ascii="Calibri" w:hAnsi="Calibri" w:cs="Symbol"/>
      <w:b/>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ascii="Calibri" w:hAnsi="Calibri" w:cs="Times New Roman"/>
    </w:rPr>
  </w:style>
  <w:style w:type="character" w:customStyle="1" w:styleId="ListLabel16">
    <w:name w:val="ListLabel 16"/>
    <w:qFormat/>
    <w:rPr>
      <w:rFonts w:ascii="Calibri" w:hAnsi="Calibri" w:cs="Arial"/>
    </w:rPr>
  </w:style>
  <w:style w:type="character" w:customStyle="1" w:styleId="ListLabel17">
    <w:name w:val="ListLabel 17"/>
    <w:qFormat/>
    <w:rPr>
      <w:rFonts w:ascii="Calibri" w:hAnsi="Calibri" w:cs="Calibri"/>
      <w:b/>
    </w:rPr>
  </w:style>
  <w:style w:type="character" w:customStyle="1" w:styleId="WW8Num17z0">
    <w:name w:val="WW8Num17z0"/>
    <w:qFormat/>
    <w:rPr>
      <w:b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Policepardfaut1">
    <w:name w:val="Police par défaut1"/>
    <w:qFormat/>
  </w:style>
  <w:style w:type="character" w:customStyle="1" w:styleId="ListLabel18">
    <w:name w:val="ListLabel 18"/>
    <w:qFormat/>
    <w:rPr>
      <w:rFonts w:ascii="Calibri" w:hAnsi="Calibri" w:cs="Symbol"/>
      <w:b/>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Times New Roman"/>
    </w:rPr>
  </w:style>
  <w:style w:type="character" w:customStyle="1" w:styleId="ListLabel22">
    <w:name w:val="ListLabel 22"/>
    <w:qFormat/>
    <w:rPr>
      <w:rFonts w:cs="Arial"/>
    </w:rPr>
  </w:style>
  <w:style w:type="character" w:customStyle="1" w:styleId="ListLabel23">
    <w:name w:val="ListLabel 23"/>
    <w:qFormat/>
    <w:rPr>
      <w:rFonts w:cs="Calibri"/>
      <w:b/>
    </w:rPr>
  </w:style>
  <w:style w:type="character" w:customStyle="1" w:styleId="Titre4Car">
    <w:name w:val="Titre 4 Car"/>
    <w:basedOn w:val="Policepardfaut"/>
    <w:link w:val="Titre4"/>
    <w:uiPriority w:val="9"/>
    <w:semiHidden/>
    <w:qFormat/>
    <w:rsid w:val="00F92F23"/>
    <w:rPr>
      <w:rFonts w:asciiTheme="majorHAnsi" w:eastAsiaTheme="majorEastAsia" w:hAnsiTheme="majorHAnsi" w:cstheme="majorBidi"/>
      <w:b/>
      <w:bCs/>
      <w:i/>
      <w:iCs/>
      <w:color w:val="4F81BD" w:themeColor="accent1"/>
      <w:sz w:val="24"/>
      <w:szCs w:val="24"/>
    </w:rPr>
  </w:style>
  <w:style w:type="character" w:customStyle="1" w:styleId="z-HautduformulaireCar">
    <w:name w:val="z-Haut du formulaire Car"/>
    <w:basedOn w:val="Policepardfaut"/>
    <w:uiPriority w:val="99"/>
    <w:semiHidden/>
    <w:qFormat/>
    <w:rsid w:val="00F92F23"/>
    <w:rPr>
      <w:rFonts w:ascii="Arial" w:eastAsia="Times New Roman" w:hAnsi="Arial" w:cs="Arial"/>
      <w:vanish/>
      <w:color w:val="00000A"/>
      <w:sz w:val="16"/>
      <w:szCs w:val="16"/>
    </w:rPr>
  </w:style>
  <w:style w:type="character" w:customStyle="1" w:styleId="z-BasduformulaireCar">
    <w:name w:val="z-Bas du formulaire Car"/>
    <w:basedOn w:val="Policepardfaut"/>
    <w:uiPriority w:val="99"/>
    <w:semiHidden/>
    <w:qFormat/>
    <w:rsid w:val="00F92F23"/>
    <w:rPr>
      <w:rFonts w:ascii="Arial" w:eastAsia="Times New Roman" w:hAnsi="Arial" w:cs="Arial"/>
      <w:vanish/>
      <w:color w:val="00000A"/>
      <w:sz w:val="16"/>
      <w:szCs w:val="16"/>
    </w:rPr>
  </w:style>
  <w:style w:type="character" w:customStyle="1" w:styleId="ListLabel24">
    <w:name w:val="ListLabel 24"/>
    <w:qFormat/>
    <w:rPr>
      <w:rFonts w:ascii="Calibri" w:hAnsi="Calibri"/>
      <w:b/>
      <w:sz w:val="22"/>
      <w:szCs w:val="22"/>
    </w:rPr>
  </w:style>
  <w:style w:type="character" w:customStyle="1" w:styleId="ListLabel25">
    <w:name w:val="ListLabel 25"/>
    <w:qFormat/>
    <w:rPr>
      <w:rFonts w:cs="Times New Roman"/>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b/>
    </w:rPr>
  </w:style>
  <w:style w:type="character" w:customStyle="1" w:styleId="ListLabel29">
    <w:name w:val="ListLabel 29"/>
    <w:qFormat/>
    <w:rPr>
      <w:rFonts w:cs="Arial"/>
    </w:rPr>
  </w:style>
  <w:style w:type="character" w:customStyle="1" w:styleId="ListLabel30">
    <w:name w:val="ListLabel 30"/>
    <w:qFormat/>
    <w:rPr>
      <w:rFonts w:cs="Calibri"/>
      <w:b/>
    </w:rPr>
  </w:style>
  <w:style w:type="character" w:customStyle="1" w:styleId="ListLabel31">
    <w:name w:val="ListLabel 31"/>
    <w:qFormat/>
    <w:rPr>
      <w:b w:val="0"/>
    </w:rPr>
  </w:style>
  <w:style w:type="character" w:customStyle="1" w:styleId="ListLabel32">
    <w:name w:val="ListLabel 32"/>
    <w:qFormat/>
    <w:rPr>
      <w:rFonts w:cs="Arial"/>
      <w:sz w:val="22"/>
    </w:rPr>
  </w:style>
  <w:style w:type="character" w:customStyle="1" w:styleId="ListLabel33">
    <w:name w:val="ListLabel 33"/>
    <w:qFormat/>
    <w:rPr>
      <w:rFonts w:cs="Symbol"/>
    </w:rPr>
  </w:style>
  <w:style w:type="character" w:customStyle="1" w:styleId="ListLabel34">
    <w:name w:val="ListLabel 34"/>
    <w:qFormat/>
    <w:rPr>
      <w:rFonts w:eastAsia="Times New Roman" w:cs="Times New Roman"/>
    </w:rPr>
  </w:style>
  <w:style w:type="character" w:customStyle="1" w:styleId="ListLabel35">
    <w:name w:val="ListLabel 35"/>
    <w:qFormat/>
    <w:rPr>
      <w:rFonts w:cs="Courier New"/>
      <w:sz w:val="18"/>
      <w:szCs w:val="18"/>
    </w:rPr>
  </w:style>
  <w:style w:type="character" w:customStyle="1" w:styleId="ListLabel36">
    <w:name w:val="ListLabel 36"/>
    <w:qFormat/>
    <w:rPr>
      <w:u w:val="single"/>
    </w:rPr>
  </w:style>
  <w:style w:type="character" w:customStyle="1" w:styleId="ListLabel37">
    <w:name w:val="ListLabel 37"/>
    <w:qFormat/>
    <w:rPr>
      <w:b/>
      <w:sz w:val="22"/>
      <w:u w:val="single"/>
    </w:rPr>
  </w:style>
  <w:style w:type="character" w:customStyle="1" w:styleId="ListLabel38">
    <w:name w:val="ListLabel 38"/>
    <w:qFormat/>
    <w:rPr>
      <w:rFonts w:eastAsia="Arial Unicode MS" w:cs="Arial"/>
    </w:rPr>
  </w:style>
  <w:style w:type="character" w:customStyle="1" w:styleId="ListLabel39">
    <w:name w:val="ListLabel 39"/>
    <w:qFormat/>
    <w:rPr>
      <w:rFonts w:cs="Wingdings"/>
      <w:sz w:val="22"/>
      <w:szCs w:val="22"/>
    </w:rPr>
  </w:style>
  <w:style w:type="character" w:customStyle="1" w:styleId="ListLabel40">
    <w:name w:val="ListLabel 40"/>
    <w:qFormat/>
    <w:rPr>
      <w:rFonts w:cs="Calibri"/>
    </w:rPr>
  </w:style>
  <w:style w:type="character" w:customStyle="1" w:styleId="ListLabel41">
    <w:name w:val="ListLabel 41"/>
    <w:qFormat/>
    <w:rPr>
      <w:rFonts w:eastAsia="Times New Roman" w:cs="Calibri"/>
      <w:sz w:val="22"/>
    </w:rPr>
  </w:style>
  <w:style w:type="character" w:customStyle="1" w:styleId="ListLabel42">
    <w:name w:val="ListLabel 42"/>
    <w:qFormat/>
    <w:rPr>
      <w:rFonts w:eastAsia="Calibri" w:cs="Times New Roman"/>
      <w:color w:val="00000A"/>
    </w:rPr>
  </w:style>
  <w:style w:type="character" w:customStyle="1" w:styleId="ListLabel43">
    <w:name w:val="ListLabel 43"/>
    <w:qFormat/>
    <w:rPr>
      <w:sz w:val="22"/>
    </w:rPr>
  </w:style>
  <w:style w:type="character" w:customStyle="1" w:styleId="ListLabel44">
    <w:name w:val="ListLabel 44"/>
    <w:qFormat/>
    <w:rPr>
      <w:rFonts w:ascii="Calibri" w:hAnsi="Calibri"/>
      <w:b/>
      <w:sz w:val="22"/>
      <w:szCs w:val="22"/>
    </w:rPr>
  </w:style>
  <w:style w:type="character" w:customStyle="1" w:styleId="ListLabel45">
    <w:name w:val="ListLabel 45"/>
    <w:qFormat/>
    <w:rPr>
      <w:rFonts w:ascii="Calibri" w:hAnsi="Calibri" w:cs="Symbol"/>
      <w:b/>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sz w:val="22"/>
    </w:rPr>
  </w:style>
  <w:style w:type="character" w:customStyle="1" w:styleId="ListLabel49">
    <w:name w:val="ListLabel 49"/>
    <w:qFormat/>
    <w:rPr>
      <w:rFonts w:cs="Courier New"/>
      <w:sz w:val="22"/>
    </w:rPr>
  </w:style>
  <w:style w:type="character" w:customStyle="1" w:styleId="ListLabel50">
    <w:name w:val="ListLabel 50"/>
    <w:qFormat/>
    <w:rPr>
      <w:rFonts w:ascii="Calibri" w:hAnsi="Calibri" w:cs="Wingdings"/>
      <w:sz w:val="22"/>
    </w:rPr>
  </w:style>
  <w:style w:type="character" w:customStyle="1" w:styleId="WW8Num4z0">
    <w:name w:val="WW8Num4z0"/>
    <w:qFormat/>
    <w:rPr>
      <w:rFonts w:ascii="Arial" w:eastAsia="Times New Roman" w:hAnsi="Arial" w:cs="Arial"/>
      <w:sz w:val="2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143B89"/>
    <w:pPr>
      <w:spacing w:after="120" w:line="240" w:lineRule="auto"/>
      <w:textAlignment w:val="baseline"/>
    </w:pPr>
    <w:rPr>
      <w:rFonts w:ascii="Times New Roman" w:eastAsia="Times New Roman" w:hAnsi="Times New Roman"/>
      <w:sz w:val="24"/>
      <w:szCs w:val="20"/>
      <w:lang w:eastAsia="fr-FR"/>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Titreprincipal">
    <w:name w:val="Titre principal"/>
    <w:basedOn w:val="Normal"/>
  </w:style>
  <w:style w:type="paragraph" w:styleId="Textedebulles">
    <w:name w:val="Balloon Text"/>
    <w:basedOn w:val="Normal"/>
    <w:link w:val="TextedebullesCar"/>
    <w:uiPriority w:val="99"/>
    <w:semiHidden/>
    <w:unhideWhenUsed/>
    <w:qFormat/>
    <w:rsid w:val="00174683"/>
    <w:pPr>
      <w:spacing w:after="0" w:line="240" w:lineRule="auto"/>
    </w:pPr>
    <w:rPr>
      <w:rFonts w:ascii="Tahoma" w:hAnsi="Tahoma" w:cs="Tahoma"/>
      <w:sz w:val="16"/>
      <w:szCs w:val="16"/>
    </w:rPr>
  </w:style>
  <w:style w:type="paragraph" w:styleId="NormalWeb">
    <w:name w:val="Normal (Web)"/>
    <w:basedOn w:val="Normal"/>
    <w:uiPriority w:val="99"/>
    <w:unhideWhenUsed/>
    <w:qFormat/>
    <w:rsid w:val="00020695"/>
    <w:pPr>
      <w:spacing w:beforeAutospacing="1" w:afterAutospacing="1" w:line="240" w:lineRule="auto"/>
    </w:pPr>
    <w:rPr>
      <w:rFonts w:ascii="Times New Roman" w:eastAsia="Times New Roman" w:hAnsi="Times New Roman"/>
      <w:sz w:val="24"/>
      <w:szCs w:val="24"/>
      <w:lang w:eastAsia="fr-FR"/>
    </w:rPr>
  </w:style>
  <w:style w:type="paragraph" w:styleId="En-tte">
    <w:name w:val="header"/>
    <w:basedOn w:val="Normal"/>
    <w:uiPriority w:val="99"/>
    <w:unhideWhenUsed/>
    <w:rsid w:val="002B694A"/>
    <w:pPr>
      <w:tabs>
        <w:tab w:val="center" w:pos="4536"/>
        <w:tab w:val="right" w:pos="9072"/>
      </w:tabs>
    </w:pPr>
  </w:style>
  <w:style w:type="paragraph" w:styleId="Pieddepage">
    <w:name w:val="footer"/>
    <w:basedOn w:val="Normal"/>
    <w:link w:val="PieddepageCar"/>
    <w:uiPriority w:val="99"/>
    <w:unhideWhenUsed/>
    <w:rsid w:val="002B694A"/>
    <w:pPr>
      <w:tabs>
        <w:tab w:val="center" w:pos="4536"/>
        <w:tab w:val="right" w:pos="9072"/>
      </w:tabs>
    </w:pPr>
  </w:style>
  <w:style w:type="paragraph" w:customStyle="1" w:styleId="Liste1">
    <w:name w:val="Liste 1"/>
    <w:basedOn w:val="Normal"/>
    <w:qFormat/>
    <w:rsid w:val="00DB2291"/>
    <w:pPr>
      <w:spacing w:after="0" w:line="240" w:lineRule="auto"/>
      <w:ind w:left="1701" w:hanging="284"/>
      <w:jc w:val="both"/>
    </w:pPr>
    <w:rPr>
      <w:rFonts w:ascii="Palatino" w:eastAsia="Times New Roman" w:hAnsi="Palatino"/>
      <w:sz w:val="24"/>
      <w:szCs w:val="20"/>
      <w:lang w:eastAsia="fr-FR"/>
    </w:rPr>
  </w:style>
  <w:style w:type="paragraph" w:styleId="Paragraphedeliste">
    <w:name w:val="List Paragraph"/>
    <w:basedOn w:val="Normal"/>
    <w:uiPriority w:val="34"/>
    <w:qFormat/>
    <w:pPr>
      <w:ind w:left="708"/>
    </w:pPr>
    <w:rPr>
      <w:szCs w:val="24"/>
    </w:rPr>
  </w:style>
  <w:style w:type="paragraph" w:customStyle="1" w:styleId="Corpsdetexte21">
    <w:name w:val="Corps de texte 21"/>
    <w:basedOn w:val="Normal"/>
    <w:qFormat/>
    <w:rsid w:val="009A42F8"/>
    <w:pPr>
      <w:spacing w:after="0" w:line="240" w:lineRule="auto"/>
      <w:ind w:left="1260"/>
      <w:textAlignment w:val="baseline"/>
    </w:pPr>
    <w:rPr>
      <w:rFonts w:ascii="Times New Roman" w:eastAsia="Times New Roman" w:hAnsi="Times New Roman"/>
      <w:sz w:val="24"/>
      <w:szCs w:val="20"/>
      <w:lang w:val="en-GB" w:eastAsia="fr-FR"/>
    </w:rPr>
  </w:style>
  <w:style w:type="paragraph" w:styleId="Corpsdetexte2">
    <w:name w:val="Body Text 2"/>
    <w:basedOn w:val="Normal"/>
    <w:link w:val="Corpsdetexte2Car"/>
    <w:uiPriority w:val="99"/>
    <w:semiHidden/>
    <w:unhideWhenUsed/>
    <w:qFormat/>
    <w:rsid w:val="00281BE3"/>
    <w:pPr>
      <w:spacing w:after="120" w:line="480" w:lineRule="auto"/>
    </w:pPr>
  </w:style>
  <w:style w:type="paragraph" w:customStyle="1" w:styleId="Retraitdecorpsdetexte">
    <w:name w:val="Retrait de corps de texte"/>
    <w:basedOn w:val="Normal"/>
    <w:link w:val="RetraitcorpsdetexteCar"/>
    <w:uiPriority w:val="99"/>
    <w:semiHidden/>
    <w:unhideWhenUsed/>
    <w:rsid w:val="00277D29"/>
    <w:pPr>
      <w:spacing w:after="120"/>
      <w:ind w:left="283"/>
    </w:pPr>
  </w:style>
  <w:style w:type="paragraph" w:customStyle="1" w:styleId="Standard">
    <w:name w:val="Standard"/>
    <w:qFormat/>
    <w:rsid w:val="00836917"/>
    <w:pPr>
      <w:widowControl w:val="0"/>
      <w:suppressAutoHyphens/>
    </w:pPr>
    <w:rPr>
      <w:rFonts w:ascii="Times New Roman" w:eastAsia="SimSun" w:hAnsi="Times New Roman" w:cs="Mangal"/>
      <w:color w:val="00000A"/>
      <w:sz w:val="24"/>
      <w:szCs w:val="24"/>
      <w:lang w:eastAsia="zh-CN" w:bidi="hi-IN"/>
    </w:rPr>
  </w:style>
  <w:style w:type="paragraph" w:customStyle="1" w:styleId="CPTI">
    <w:name w:val="CPTI"/>
    <w:basedOn w:val="Normal"/>
    <w:qFormat/>
    <w:rsid w:val="0021355C"/>
    <w:pPr>
      <w:spacing w:after="480" w:line="240" w:lineRule="auto"/>
      <w:jc w:val="center"/>
    </w:pPr>
    <w:rPr>
      <w:rFonts w:ascii="AvantGarde" w:eastAsia="Times New Roman" w:hAnsi="AvantGarde"/>
      <w:b/>
      <w:bCs/>
      <w:caps/>
      <w:sz w:val="24"/>
      <w:szCs w:val="24"/>
      <w:lang w:eastAsia="fr-FR"/>
    </w:rPr>
  </w:style>
  <w:style w:type="paragraph" w:customStyle="1" w:styleId="Corpsdetexte22">
    <w:name w:val="Corps de texte 22"/>
    <w:basedOn w:val="Normal"/>
    <w:qFormat/>
    <w:rsid w:val="00805D2A"/>
    <w:pPr>
      <w:spacing w:after="0" w:line="240" w:lineRule="auto"/>
      <w:ind w:left="1260"/>
    </w:pPr>
    <w:rPr>
      <w:rFonts w:ascii="Times New Roman" w:eastAsia="Times New Roman" w:hAnsi="Times New Roman"/>
      <w:sz w:val="24"/>
      <w:szCs w:val="20"/>
      <w:lang w:val="en-GB" w:eastAsia="fr-FR"/>
    </w:rPr>
  </w:style>
  <w:style w:type="paragraph" w:customStyle="1" w:styleId="Corpsdetexte23">
    <w:name w:val="Corps de texte 23"/>
    <w:basedOn w:val="Normal"/>
    <w:qFormat/>
    <w:rsid w:val="00FB46D6"/>
    <w:pPr>
      <w:spacing w:after="0" w:line="240" w:lineRule="auto"/>
      <w:ind w:left="1260"/>
      <w:textAlignment w:val="baseline"/>
    </w:pPr>
    <w:rPr>
      <w:rFonts w:ascii="Times New Roman" w:eastAsia="Times New Roman" w:hAnsi="Times New Roman"/>
      <w:sz w:val="24"/>
      <w:szCs w:val="20"/>
      <w:lang w:val="en-GB" w:eastAsia="fr-FR"/>
    </w:rPr>
  </w:style>
  <w:style w:type="paragraph" w:customStyle="1" w:styleId="Quotations">
    <w:name w:val="Quotations"/>
    <w:basedOn w:val="Normal"/>
    <w:qFormat/>
  </w:style>
  <w:style w:type="paragraph" w:styleId="Sous-titre">
    <w:name w:val="Subtitle"/>
    <w:basedOn w:val="Titreprincipal"/>
  </w:style>
  <w:style w:type="paragraph" w:customStyle="1" w:styleId="Normal1">
    <w:name w:val="Normal1"/>
    <w:qFormat/>
    <w:pPr>
      <w:suppressAutoHyphens/>
      <w:spacing w:after="200" w:line="276" w:lineRule="auto"/>
      <w:textAlignment w:val="baseline"/>
    </w:pPr>
    <w:rPr>
      <w:rFonts w:asciiTheme="minorHAnsi" w:eastAsiaTheme="minorHAnsi" w:hAnsiTheme="minorHAnsi" w:cstheme="minorBidi"/>
      <w:color w:val="00000A"/>
      <w:sz w:val="22"/>
      <w:szCs w:val="22"/>
      <w:lang w:eastAsia="ar-SA"/>
    </w:rPr>
  </w:style>
  <w:style w:type="paragraph" w:customStyle="1" w:styleId="OBJET">
    <w:name w:val="OBJET"/>
    <w:basedOn w:val="Normal"/>
    <w:qFormat/>
    <w:pPr>
      <w:tabs>
        <w:tab w:val="left" w:pos="1786"/>
        <w:tab w:val="left" w:pos="1985"/>
      </w:tabs>
      <w:spacing w:before="120" w:after="0" w:line="240" w:lineRule="auto"/>
      <w:ind w:left="1985" w:hanging="851"/>
    </w:pPr>
    <w:rPr>
      <w:rFonts w:ascii="Times New Roman" w:eastAsia="Times New Roman" w:hAnsi="Times New Roman"/>
      <w:b/>
      <w:szCs w:val="20"/>
    </w:rPr>
  </w:style>
  <w:style w:type="paragraph" w:customStyle="1" w:styleId="Listecouleur-Accent11">
    <w:name w:val="Liste couleur - Accent 11"/>
    <w:basedOn w:val="Normal1"/>
    <w:qFormat/>
    <w:pPr>
      <w:ind w:left="720"/>
    </w:pPr>
  </w:style>
  <w:style w:type="paragraph" w:styleId="z-Hautduformulaire">
    <w:name w:val="HTML Top of Form"/>
    <w:basedOn w:val="Normal"/>
    <w:next w:val="Normal"/>
    <w:uiPriority w:val="99"/>
    <w:semiHidden/>
    <w:unhideWhenUsed/>
    <w:qFormat/>
    <w:rsid w:val="00F92F23"/>
    <w:pPr>
      <w:pBdr>
        <w:bottom w:val="single" w:sz="6" w:space="1" w:color="00000A"/>
      </w:pBdr>
      <w:spacing w:after="0" w:line="240" w:lineRule="auto"/>
      <w:jc w:val="center"/>
    </w:pPr>
    <w:rPr>
      <w:rFonts w:ascii="Arial" w:eastAsia="Times New Roman" w:hAnsi="Arial" w:cs="Arial"/>
      <w:vanish/>
      <w:sz w:val="16"/>
      <w:szCs w:val="16"/>
      <w:lang w:eastAsia="fr-FR"/>
    </w:rPr>
  </w:style>
  <w:style w:type="paragraph" w:styleId="z-Basduformulaire">
    <w:name w:val="HTML Bottom of Form"/>
    <w:basedOn w:val="Normal"/>
    <w:next w:val="Normal"/>
    <w:uiPriority w:val="99"/>
    <w:semiHidden/>
    <w:unhideWhenUsed/>
    <w:qFormat/>
    <w:rsid w:val="00F92F23"/>
    <w:pPr>
      <w:pBdr>
        <w:top w:val="single" w:sz="6" w:space="1" w:color="00000A"/>
      </w:pBdr>
      <w:spacing w:after="0" w:line="240" w:lineRule="auto"/>
      <w:jc w:val="center"/>
    </w:pPr>
    <w:rPr>
      <w:rFonts w:ascii="Arial" w:eastAsia="Times New Roman" w:hAnsi="Arial" w:cs="Arial"/>
      <w:vanish/>
      <w:sz w:val="16"/>
      <w:szCs w:val="16"/>
      <w:lang w:eastAsia="fr-FR"/>
    </w:rPr>
  </w:style>
  <w:style w:type="numbering" w:customStyle="1" w:styleId="WW8Num17">
    <w:name w:val="WW8Num17"/>
  </w:style>
  <w:style w:type="numbering" w:customStyle="1" w:styleId="WW8Num4">
    <w:name w:val="WW8Num4"/>
  </w:style>
  <w:style w:type="table" w:styleId="Grilledutableau">
    <w:name w:val="Table Grid"/>
    <w:basedOn w:val="TableauNormal"/>
    <w:uiPriority w:val="39"/>
    <w:rsid w:val="0029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39"/>
    <w:rsid w:val="003575A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qFormat/>
    <w:rsid w:val="0001096B"/>
    <w:pPr>
      <w:spacing w:beforeAutospacing="1" w:after="0" w:afterAutospacing="1"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qFormat="1"/>
    <w:lsdException w:name="HTML Bottom of Form"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szCs w:val="22"/>
      <w:lang w:eastAsia="en-US"/>
    </w:rPr>
  </w:style>
  <w:style w:type="paragraph" w:styleId="Titre1">
    <w:name w:val="heading 1"/>
    <w:basedOn w:val="Titreprincipal"/>
    <w:pPr>
      <w:outlineLvl w:val="0"/>
    </w:pPr>
  </w:style>
  <w:style w:type="paragraph" w:styleId="Titre2">
    <w:name w:val="heading 2"/>
    <w:basedOn w:val="Titreprincipal"/>
    <w:pPr>
      <w:outlineLvl w:val="1"/>
    </w:pPr>
  </w:style>
  <w:style w:type="paragraph" w:styleId="Titre3">
    <w:name w:val="heading 3"/>
    <w:basedOn w:val="Titreprincipal"/>
    <w:pPr>
      <w:outlineLvl w:val="2"/>
    </w:pPr>
  </w:style>
  <w:style w:type="paragraph" w:styleId="Titre4">
    <w:name w:val="heading 4"/>
    <w:basedOn w:val="Normal"/>
    <w:next w:val="Normal"/>
    <w:link w:val="Titre4Car"/>
    <w:uiPriority w:val="9"/>
    <w:semiHidden/>
    <w:unhideWhenUsed/>
    <w:qFormat/>
    <w:rsid w:val="00F92F2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uiPriority w:val="99"/>
    <w:semiHidden/>
    <w:qFormat/>
    <w:rsid w:val="00174683"/>
    <w:rPr>
      <w:rFonts w:ascii="Tahoma" w:hAnsi="Tahoma" w:cs="Tahoma"/>
      <w:sz w:val="16"/>
      <w:szCs w:val="16"/>
      <w:lang w:eastAsia="en-US"/>
    </w:rPr>
  </w:style>
  <w:style w:type="character" w:styleId="lev">
    <w:name w:val="Strong"/>
    <w:uiPriority w:val="22"/>
    <w:qFormat/>
    <w:rsid w:val="00020695"/>
    <w:rPr>
      <w:b/>
      <w:bCs/>
    </w:rPr>
  </w:style>
  <w:style w:type="character" w:styleId="Accentuation">
    <w:name w:val="Emphasis"/>
    <w:uiPriority w:val="20"/>
    <w:qFormat/>
    <w:rsid w:val="00020695"/>
    <w:rPr>
      <w:i/>
      <w:iCs/>
    </w:rPr>
  </w:style>
  <w:style w:type="character" w:styleId="Numrodeligne">
    <w:name w:val="line number"/>
    <w:uiPriority w:val="99"/>
    <w:semiHidden/>
    <w:unhideWhenUsed/>
    <w:qFormat/>
    <w:rsid w:val="00FB157D"/>
  </w:style>
  <w:style w:type="character" w:customStyle="1" w:styleId="En-tteCar">
    <w:name w:val="En-tête Car"/>
    <w:uiPriority w:val="99"/>
    <w:qFormat/>
    <w:rsid w:val="002B694A"/>
    <w:rPr>
      <w:sz w:val="22"/>
      <w:szCs w:val="22"/>
      <w:lang w:eastAsia="en-US"/>
    </w:rPr>
  </w:style>
  <w:style w:type="character" w:customStyle="1" w:styleId="PieddepageCar">
    <w:name w:val="Pied de page Car"/>
    <w:link w:val="Pieddepage"/>
    <w:uiPriority w:val="99"/>
    <w:qFormat/>
    <w:rsid w:val="002B694A"/>
    <w:rPr>
      <w:sz w:val="22"/>
      <w:szCs w:val="22"/>
      <w:lang w:eastAsia="en-US"/>
    </w:rPr>
  </w:style>
  <w:style w:type="character" w:customStyle="1" w:styleId="CorpsdetexteCar">
    <w:name w:val="Corps de texte Car"/>
    <w:link w:val="Corpsdetexte"/>
    <w:qFormat/>
    <w:rsid w:val="00143B89"/>
    <w:rPr>
      <w:rFonts w:ascii="Times New Roman" w:eastAsia="Times New Roman" w:hAnsi="Times New Roman"/>
      <w:sz w:val="24"/>
    </w:rPr>
  </w:style>
  <w:style w:type="character" w:customStyle="1" w:styleId="LienInternet">
    <w:name w:val="Lien Internet"/>
    <w:uiPriority w:val="99"/>
    <w:unhideWhenUsed/>
    <w:rsid w:val="007D0205"/>
    <w:rPr>
      <w:color w:val="0000FF"/>
      <w:u w:val="single"/>
    </w:rPr>
  </w:style>
  <w:style w:type="character" w:customStyle="1" w:styleId="Corpsdetexte2Car">
    <w:name w:val="Corps de texte 2 Car"/>
    <w:link w:val="Corpsdetexte2"/>
    <w:uiPriority w:val="99"/>
    <w:semiHidden/>
    <w:qFormat/>
    <w:rsid w:val="00281BE3"/>
    <w:rPr>
      <w:sz w:val="22"/>
      <w:szCs w:val="22"/>
      <w:lang w:eastAsia="en-US"/>
    </w:rPr>
  </w:style>
  <w:style w:type="character" w:customStyle="1" w:styleId="RetraitcorpsdetexteCar">
    <w:name w:val="Retrait corps de texte Car"/>
    <w:link w:val="Retraitdecorpsdetexte"/>
    <w:uiPriority w:val="99"/>
    <w:semiHidden/>
    <w:qFormat/>
    <w:rsid w:val="00277D29"/>
    <w:rPr>
      <w:sz w:val="22"/>
      <w:szCs w:val="22"/>
      <w:lang w:eastAsia="en-US"/>
    </w:rPr>
  </w:style>
  <w:style w:type="character" w:customStyle="1" w:styleId="ListLabel1">
    <w:name w:val="ListLabel 1"/>
    <w:qFormat/>
    <w:rPr>
      <w:rFonts w:cs="Courier New"/>
    </w:rPr>
  </w:style>
  <w:style w:type="character" w:customStyle="1" w:styleId="ListLabel2">
    <w:name w:val="ListLabel 2"/>
    <w:qFormat/>
    <w:rPr>
      <w:rFonts w:eastAsia="Calibri" w:cs="Times New Roman"/>
    </w:rPr>
  </w:style>
  <w:style w:type="character" w:customStyle="1" w:styleId="ListLabel3">
    <w:name w:val="ListLabel 3"/>
    <w:qFormat/>
    <w:rPr>
      <w:rFonts w:eastAsia="Times New Roman" w:cs="Arial"/>
    </w:rPr>
  </w:style>
  <w:style w:type="character" w:customStyle="1" w:styleId="ListLabel4">
    <w:name w:val="ListLabel 4"/>
    <w:qFormat/>
    <w:rPr>
      <w:b/>
    </w:rPr>
  </w:style>
  <w:style w:type="character" w:customStyle="1" w:styleId="ListLabel5">
    <w:name w:val="ListLabel 5"/>
    <w:qFormat/>
    <w:rPr>
      <w:rFonts w:eastAsia="Calibri" w:cs="Times New Roman"/>
      <w:b/>
      <w:i/>
      <w:sz w:val="24"/>
    </w:rPr>
  </w:style>
  <w:style w:type="character" w:customStyle="1" w:styleId="ListLabel6">
    <w:name w:val="ListLabel 6"/>
    <w:qFormat/>
    <w:rPr>
      <w:rFonts w:eastAsia="Times New Roman" w:cs="Arial"/>
      <w:b w:val="0"/>
    </w:rPr>
  </w:style>
  <w:style w:type="character" w:customStyle="1" w:styleId="ListLabel7">
    <w:name w:val="ListLabel 7"/>
    <w:qFormat/>
    <w:rPr>
      <w:rFonts w:eastAsia="Calibri" w:cs="Calibri"/>
    </w:rPr>
  </w:style>
  <w:style w:type="character" w:customStyle="1" w:styleId="ListLabel8">
    <w:name w:val="ListLabel 8"/>
    <w:qFormat/>
    <w:rPr>
      <w:rFonts w:eastAsia="Calibri" w:cs="Calibri"/>
    </w:rPr>
  </w:style>
  <w:style w:type="character" w:customStyle="1" w:styleId="ListLabel9">
    <w:name w:val="ListLabel 9"/>
    <w:qFormat/>
    <w:rPr>
      <w:rFonts w:eastAsia="Times New Roman" w:cs="Times New Roman"/>
    </w:rPr>
  </w:style>
  <w:style w:type="character" w:customStyle="1" w:styleId="ListLabel10">
    <w:name w:val="ListLabel 10"/>
    <w:qFormat/>
    <w:rPr>
      <w:rFonts w:eastAsia="Calibri" w:cs="Arial"/>
    </w:rPr>
  </w:style>
  <w:style w:type="character" w:customStyle="1" w:styleId="ListLabel11">
    <w:name w:val="ListLabel 11"/>
    <w:qFormat/>
    <w:rPr>
      <w:rFonts w:eastAsia="Times New Roman" w:cs="Calibri"/>
      <w:b/>
    </w:rPr>
  </w:style>
  <w:style w:type="character" w:customStyle="1" w:styleId="ListLabel12">
    <w:name w:val="ListLabel 12"/>
    <w:qFormat/>
    <w:rPr>
      <w:rFonts w:ascii="Calibri" w:hAnsi="Calibri" w:cs="Symbol"/>
      <w:b/>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ascii="Calibri" w:hAnsi="Calibri" w:cs="Times New Roman"/>
    </w:rPr>
  </w:style>
  <w:style w:type="character" w:customStyle="1" w:styleId="ListLabel16">
    <w:name w:val="ListLabel 16"/>
    <w:qFormat/>
    <w:rPr>
      <w:rFonts w:ascii="Calibri" w:hAnsi="Calibri" w:cs="Arial"/>
    </w:rPr>
  </w:style>
  <w:style w:type="character" w:customStyle="1" w:styleId="ListLabel17">
    <w:name w:val="ListLabel 17"/>
    <w:qFormat/>
    <w:rPr>
      <w:rFonts w:ascii="Calibri" w:hAnsi="Calibri" w:cs="Calibri"/>
      <w:b/>
    </w:rPr>
  </w:style>
  <w:style w:type="character" w:customStyle="1" w:styleId="WW8Num17z0">
    <w:name w:val="WW8Num17z0"/>
    <w:qFormat/>
    <w:rPr>
      <w:b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Policepardfaut1">
    <w:name w:val="Police par défaut1"/>
    <w:qFormat/>
  </w:style>
  <w:style w:type="character" w:customStyle="1" w:styleId="ListLabel18">
    <w:name w:val="ListLabel 18"/>
    <w:qFormat/>
    <w:rPr>
      <w:rFonts w:ascii="Calibri" w:hAnsi="Calibri" w:cs="Symbol"/>
      <w:b/>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Times New Roman"/>
    </w:rPr>
  </w:style>
  <w:style w:type="character" w:customStyle="1" w:styleId="ListLabel22">
    <w:name w:val="ListLabel 22"/>
    <w:qFormat/>
    <w:rPr>
      <w:rFonts w:cs="Arial"/>
    </w:rPr>
  </w:style>
  <w:style w:type="character" w:customStyle="1" w:styleId="ListLabel23">
    <w:name w:val="ListLabel 23"/>
    <w:qFormat/>
    <w:rPr>
      <w:rFonts w:cs="Calibri"/>
      <w:b/>
    </w:rPr>
  </w:style>
  <w:style w:type="character" w:customStyle="1" w:styleId="Titre4Car">
    <w:name w:val="Titre 4 Car"/>
    <w:basedOn w:val="Policepardfaut"/>
    <w:link w:val="Titre4"/>
    <w:uiPriority w:val="9"/>
    <w:semiHidden/>
    <w:qFormat/>
    <w:rsid w:val="00F92F23"/>
    <w:rPr>
      <w:rFonts w:asciiTheme="majorHAnsi" w:eastAsiaTheme="majorEastAsia" w:hAnsiTheme="majorHAnsi" w:cstheme="majorBidi"/>
      <w:b/>
      <w:bCs/>
      <w:i/>
      <w:iCs/>
      <w:color w:val="4F81BD" w:themeColor="accent1"/>
      <w:sz w:val="24"/>
      <w:szCs w:val="24"/>
    </w:rPr>
  </w:style>
  <w:style w:type="character" w:customStyle="1" w:styleId="z-HautduformulaireCar">
    <w:name w:val="z-Haut du formulaire Car"/>
    <w:basedOn w:val="Policepardfaut"/>
    <w:uiPriority w:val="99"/>
    <w:semiHidden/>
    <w:qFormat/>
    <w:rsid w:val="00F92F23"/>
    <w:rPr>
      <w:rFonts w:ascii="Arial" w:eastAsia="Times New Roman" w:hAnsi="Arial" w:cs="Arial"/>
      <w:vanish/>
      <w:color w:val="00000A"/>
      <w:sz w:val="16"/>
      <w:szCs w:val="16"/>
    </w:rPr>
  </w:style>
  <w:style w:type="character" w:customStyle="1" w:styleId="z-BasduformulaireCar">
    <w:name w:val="z-Bas du formulaire Car"/>
    <w:basedOn w:val="Policepardfaut"/>
    <w:uiPriority w:val="99"/>
    <w:semiHidden/>
    <w:qFormat/>
    <w:rsid w:val="00F92F23"/>
    <w:rPr>
      <w:rFonts w:ascii="Arial" w:eastAsia="Times New Roman" w:hAnsi="Arial" w:cs="Arial"/>
      <w:vanish/>
      <w:color w:val="00000A"/>
      <w:sz w:val="16"/>
      <w:szCs w:val="16"/>
    </w:rPr>
  </w:style>
  <w:style w:type="character" w:customStyle="1" w:styleId="ListLabel24">
    <w:name w:val="ListLabel 24"/>
    <w:qFormat/>
    <w:rPr>
      <w:rFonts w:ascii="Calibri" w:hAnsi="Calibri"/>
      <w:b/>
      <w:sz w:val="22"/>
      <w:szCs w:val="22"/>
    </w:rPr>
  </w:style>
  <w:style w:type="character" w:customStyle="1" w:styleId="ListLabel25">
    <w:name w:val="ListLabel 25"/>
    <w:qFormat/>
    <w:rPr>
      <w:rFonts w:cs="Times New Roman"/>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b/>
    </w:rPr>
  </w:style>
  <w:style w:type="character" w:customStyle="1" w:styleId="ListLabel29">
    <w:name w:val="ListLabel 29"/>
    <w:qFormat/>
    <w:rPr>
      <w:rFonts w:cs="Arial"/>
    </w:rPr>
  </w:style>
  <w:style w:type="character" w:customStyle="1" w:styleId="ListLabel30">
    <w:name w:val="ListLabel 30"/>
    <w:qFormat/>
    <w:rPr>
      <w:rFonts w:cs="Calibri"/>
      <w:b/>
    </w:rPr>
  </w:style>
  <w:style w:type="character" w:customStyle="1" w:styleId="ListLabel31">
    <w:name w:val="ListLabel 31"/>
    <w:qFormat/>
    <w:rPr>
      <w:b w:val="0"/>
    </w:rPr>
  </w:style>
  <w:style w:type="character" w:customStyle="1" w:styleId="ListLabel32">
    <w:name w:val="ListLabel 32"/>
    <w:qFormat/>
    <w:rPr>
      <w:rFonts w:cs="Arial"/>
      <w:sz w:val="22"/>
    </w:rPr>
  </w:style>
  <w:style w:type="character" w:customStyle="1" w:styleId="ListLabel33">
    <w:name w:val="ListLabel 33"/>
    <w:qFormat/>
    <w:rPr>
      <w:rFonts w:cs="Symbol"/>
    </w:rPr>
  </w:style>
  <w:style w:type="character" w:customStyle="1" w:styleId="ListLabel34">
    <w:name w:val="ListLabel 34"/>
    <w:qFormat/>
    <w:rPr>
      <w:rFonts w:eastAsia="Times New Roman" w:cs="Times New Roman"/>
    </w:rPr>
  </w:style>
  <w:style w:type="character" w:customStyle="1" w:styleId="ListLabel35">
    <w:name w:val="ListLabel 35"/>
    <w:qFormat/>
    <w:rPr>
      <w:rFonts w:cs="Courier New"/>
      <w:sz w:val="18"/>
      <w:szCs w:val="18"/>
    </w:rPr>
  </w:style>
  <w:style w:type="character" w:customStyle="1" w:styleId="ListLabel36">
    <w:name w:val="ListLabel 36"/>
    <w:qFormat/>
    <w:rPr>
      <w:u w:val="single"/>
    </w:rPr>
  </w:style>
  <w:style w:type="character" w:customStyle="1" w:styleId="ListLabel37">
    <w:name w:val="ListLabel 37"/>
    <w:qFormat/>
    <w:rPr>
      <w:b/>
      <w:sz w:val="22"/>
      <w:u w:val="single"/>
    </w:rPr>
  </w:style>
  <w:style w:type="character" w:customStyle="1" w:styleId="ListLabel38">
    <w:name w:val="ListLabel 38"/>
    <w:qFormat/>
    <w:rPr>
      <w:rFonts w:eastAsia="Arial Unicode MS" w:cs="Arial"/>
    </w:rPr>
  </w:style>
  <w:style w:type="character" w:customStyle="1" w:styleId="ListLabel39">
    <w:name w:val="ListLabel 39"/>
    <w:qFormat/>
    <w:rPr>
      <w:rFonts w:cs="Wingdings"/>
      <w:sz w:val="22"/>
      <w:szCs w:val="22"/>
    </w:rPr>
  </w:style>
  <w:style w:type="character" w:customStyle="1" w:styleId="ListLabel40">
    <w:name w:val="ListLabel 40"/>
    <w:qFormat/>
    <w:rPr>
      <w:rFonts w:cs="Calibri"/>
    </w:rPr>
  </w:style>
  <w:style w:type="character" w:customStyle="1" w:styleId="ListLabel41">
    <w:name w:val="ListLabel 41"/>
    <w:qFormat/>
    <w:rPr>
      <w:rFonts w:eastAsia="Times New Roman" w:cs="Calibri"/>
      <w:sz w:val="22"/>
    </w:rPr>
  </w:style>
  <w:style w:type="character" w:customStyle="1" w:styleId="ListLabel42">
    <w:name w:val="ListLabel 42"/>
    <w:qFormat/>
    <w:rPr>
      <w:rFonts w:eastAsia="Calibri" w:cs="Times New Roman"/>
      <w:color w:val="00000A"/>
    </w:rPr>
  </w:style>
  <w:style w:type="character" w:customStyle="1" w:styleId="ListLabel43">
    <w:name w:val="ListLabel 43"/>
    <w:qFormat/>
    <w:rPr>
      <w:sz w:val="22"/>
    </w:rPr>
  </w:style>
  <w:style w:type="character" w:customStyle="1" w:styleId="ListLabel44">
    <w:name w:val="ListLabel 44"/>
    <w:qFormat/>
    <w:rPr>
      <w:rFonts w:ascii="Calibri" w:hAnsi="Calibri"/>
      <w:b/>
      <w:sz w:val="22"/>
      <w:szCs w:val="22"/>
    </w:rPr>
  </w:style>
  <w:style w:type="character" w:customStyle="1" w:styleId="ListLabel45">
    <w:name w:val="ListLabel 45"/>
    <w:qFormat/>
    <w:rPr>
      <w:rFonts w:ascii="Calibri" w:hAnsi="Calibri" w:cs="Symbol"/>
      <w:b/>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sz w:val="22"/>
    </w:rPr>
  </w:style>
  <w:style w:type="character" w:customStyle="1" w:styleId="ListLabel49">
    <w:name w:val="ListLabel 49"/>
    <w:qFormat/>
    <w:rPr>
      <w:rFonts w:cs="Courier New"/>
      <w:sz w:val="22"/>
    </w:rPr>
  </w:style>
  <w:style w:type="character" w:customStyle="1" w:styleId="ListLabel50">
    <w:name w:val="ListLabel 50"/>
    <w:qFormat/>
    <w:rPr>
      <w:rFonts w:ascii="Calibri" w:hAnsi="Calibri" w:cs="Wingdings"/>
      <w:sz w:val="22"/>
    </w:rPr>
  </w:style>
  <w:style w:type="character" w:customStyle="1" w:styleId="WW8Num4z0">
    <w:name w:val="WW8Num4z0"/>
    <w:qFormat/>
    <w:rPr>
      <w:rFonts w:ascii="Arial" w:eastAsia="Times New Roman" w:hAnsi="Arial" w:cs="Arial"/>
      <w:sz w:val="2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143B89"/>
    <w:pPr>
      <w:spacing w:after="120" w:line="240" w:lineRule="auto"/>
      <w:textAlignment w:val="baseline"/>
    </w:pPr>
    <w:rPr>
      <w:rFonts w:ascii="Times New Roman" w:eastAsia="Times New Roman" w:hAnsi="Times New Roman"/>
      <w:sz w:val="24"/>
      <w:szCs w:val="20"/>
      <w:lang w:eastAsia="fr-FR"/>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Titreprincipal">
    <w:name w:val="Titre principal"/>
    <w:basedOn w:val="Normal"/>
  </w:style>
  <w:style w:type="paragraph" w:styleId="Textedebulles">
    <w:name w:val="Balloon Text"/>
    <w:basedOn w:val="Normal"/>
    <w:link w:val="TextedebullesCar"/>
    <w:uiPriority w:val="99"/>
    <w:semiHidden/>
    <w:unhideWhenUsed/>
    <w:qFormat/>
    <w:rsid w:val="00174683"/>
    <w:pPr>
      <w:spacing w:after="0" w:line="240" w:lineRule="auto"/>
    </w:pPr>
    <w:rPr>
      <w:rFonts w:ascii="Tahoma" w:hAnsi="Tahoma" w:cs="Tahoma"/>
      <w:sz w:val="16"/>
      <w:szCs w:val="16"/>
    </w:rPr>
  </w:style>
  <w:style w:type="paragraph" w:styleId="NormalWeb">
    <w:name w:val="Normal (Web)"/>
    <w:basedOn w:val="Normal"/>
    <w:uiPriority w:val="99"/>
    <w:unhideWhenUsed/>
    <w:qFormat/>
    <w:rsid w:val="00020695"/>
    <w:pPr>
      <w:spacing w:beforeAutospacing="1" w:afterAutospacing="1" w:line="240" w:lineRule="auto"/>
    </w:pPr>
    <w:rPr>
      <w:rFonts w:ascii="Times New Roman" w:eastAsia="Times New Roman" w:hAnsi="Times New Roman"/>
      <w:sz w:val="24"/>
      <w:szCs w:val="24"/>
      <w:lang w:eastAsia="fr-FR"/>
    </w:rPr>
  </w:style>
  <w:style w:type="paragraph" w:styleId="En-tte">
    <w:name w:val="header"/>
    <w:basedOn w:val="Normal"/>
    <w:uiPriority w:val="99"/>
    <w:unhideWhenUsed/>
    <w:rsid w:val="002B694A"/>
    <w:pPr>
      <w:tabs>
        <w:tab w:val="center" w:pos="4536"/>
        <w:tab w:val="right" w:pos="9072"/>
      </w:tabs>
    </w:pPr>
  </w:style>
  <w:style w:type="paragraph" w:styleId="Pieddepage">
    <w:name w:val="footer"/>
    <w:basedOn w:val="Normal"/>
    <w:link w:val="PieddepageCar"/>
    <w:uiPriority w:val="99"/>
    <w:unhideWhenUsed/>
    <w:rsid w:val="002B694A"/>
    <w:pPr>
      <w:tabs>
        <w:tab w:val="center" w:pos="4536"/>
        <w:tab w:val="right" w:pos="9072"/>
      </w:tabs>
    </w:pPr>
  </w:style>
  <w:style w:type="paragraph" w:customStyle="1" w:styleId="Liste1">
    <w:name w:val="Liste 1"/>
    <w:basedOn w:val="Normal"/>
    <w:qFormat/>
    <w:rsid w:val="00DB2291"/>
    <w:pPr>
      <w:spacing w:after="0" w:line="240" w:lineRule="auto"/>
      <w:ind w:left="1701" w:hanging="284"/>
      <w:jc w:val="both"/>
    </w:pPr>
    <w:rPr>
      <w:rFonts w:ascii="Palatino" w:eastAsia="Times New Roman" w:hAnsi="Palatino"/>
      <w:sz w:val="24"/>
      <w:szCs w:val="20"/>
      <w:lang w:eastAsia="fr-FR"/>
    </w:rPr>
  </w:style>
  <w:style w:type="paragraph" w:styleId="Paragraphedeliste">
    <w:name w:val="List Paragraph"/>
    <w:basedOn w:val="Normal"/>
    <w:uiPriority w:val="34"/>
    <w:qFormat/>
    <w:pPr>
      <w:ind w:left="708"/>
    </w:pPr>
    <w:rPr>
      <w:szCs w:val="24"/>
    </w:rPr>
  </w:style>
  <w:style w:type="paragraph" w:customStyle="1" w:styleId="Corpsdetexte21">
    <w:name w:val="Corps de texte 21"/>
    <w:basedOn w:val="Normal"/>
    <w:qFormat/>
    <w:rsid w:val="009A42F8"/>
    <w:pPr>
      <w:spacing w:after="0" w:line="240" w:lineRule="auto"/>
      <w:ind w:left="1260"/>
      <w:textAlignment w:val="baseline"/>
    </w:pPr>
    <w:rPr>
      <w:rFonts w:ascii="Times New Roman" w:eastAsia="Times New Roman" w:hAnsi="Times New Roman"/>
      <w:sz w:val="24"/>
      <w:szCs w:val="20"/>
      <w:lang w:val="en-GB" w:eastAsia="fr-FR"/>
    </w:rPr>
  </w:style>
  <w:style w:type="paragraph" w:styleId="Corpsdetexte2">
    <w:name w:val="Body Text 2"/>
    <w:basedOn w:val="Normal"/>
    <w:link w:val="Corpsdetexte2Car"/>
    <w:uiPriority w:val="99"/>
    <w:semiHidden/>
    <w:unhideWhenUsed/>
    <w:qFormat/>
    <w:rsid w:val="00281BE3"/>
    <w:pPr>
      <w:spacing w:after="120" w:line="480" w:lineRule="auto"/>
    </w:pPr>
  </w:style>
  <w:style w:type="paragraph" w:customStyle="1" w:styleId="Retraitdecorpsdetexte">
    <w:name w:val="Retrait de corps de texte"/>
    <w:basedOn w:val="Normal"/>
    <w:link w:val="RetraitcorpsdetexteCar"/>
    <w:uiPriority w:val="99"/>
    <w:semiHidden/>
    <w:unhideWhenUsed/>
    <w:rsid w:val="00277D29"/>
    <w:pPr>
      <w:spacing w:after="120"/>
      <w:ind w:left="283"/>
    </w:pPr>
  </w:style>
  <w:style w:type="paragraph" w:customStyle="1" w:styleId="Standard">
    <w:name w:val="Standard"/>
    <w:qFormat/>
    <w:rsid w:val="00836917"/>
    <w:pPr>
      <w:widowControl w:val="0"/>
      <w:suppressAutoHyphens/>
    </w:pPr>
    <w:rPr>
      <w:rFonts w:ascii="Times New Roman" w:eastAsia="SimSun" w:hAnsi="Times New Roman" w:cs="Mangal"/>
      <w:color w:val="00000A"/>
      <w:sz w:val="24"/>
      <w:szCs w:val="24"/>
      <w:lang w:eastAsia="zh-CN" w:bidi="hi-IN"/>
    </w:rPr>
  </w:style>
  <w:style w:type="paragraph" w:customStyle="1" w:styleId="CPTI">
    <w:name w:val="CPTI"/>
    <w:basedOn w:val="Normal"/>
    <w:qFormat/>
    <w:rsid w:val="0021355C"/>
    <w:pPr>
      <w:spacing w:after="480" w:line="240" w:lineRule="auto"/>
      <w:jc w:val="center"/>
    </w:pPr>
    <w:rPr>
      <w:rFonts w:ascii="AvantGarde" w:eastAsia="Times New Roman" w:hAnsi="AvantGarde"/>
      <w:b/>
      <w:bCs/>
      <w:caps/>
      <w:sz w:val="24"/>
      <w:szCs w:val="24"/>
      <w:lang w:eastAsia="fr-FR"/>
    </w:rPr>
  </w:style>
  <w:style w:type="paragraph" w:customStyle="1" w:styleId="Corpsdetexte22">
    <w:name w:val="Corps de texte 22"/>
    <w:basedOn w:val="Normal"/>
    <w:qFormat/>
    <w:rsid w:val="00805D2A"/>
    <w:pPr>
      <w:spacing w:after="0" w:line="240" w:lineRule="auto"/>
      <w:ind w:left="1260"/>
    </w:pPr>
    <w:rPr>
      <w:rFonts w:ascii="Times New Roman" w:eastAsia="Times New Roman" w:hAnsi="Times New Roman"/>
      <w:sz w:val="24"/>
      <w:szCs w:val="20"/>
      <w:lang w:val="en-GB" w:eastAsia="fr-FR"/>
    </w:rPr>
  </w:style>
  <w:style w:type="paragraph" w:customStyle="1" w:styleId="Corpsdetexte23">
    <w:name w:val="Corps de texte 23"/>
    <w:basedOn w:val="Normal"/>
    <w:qFormat/>
    <w:rsid w:val="00FB46D6"/>
    <w:pPr>
      <w:spacing w:after="0" w:line="240" w:lineRule="auto"/>
      <w:ind w:left="1260"/>
      <w:textAlignment w:val="baseline"/>
    </w:pPr>
    <w:rPr>
      <w:rFonts w:ascii="Times New Roman" w:eastAsia="Times New Roman" w:hAnsi="Times New Roman"/>
      <w:sz w:val="24"/>
      <w:szCs w:val="20"/>
      <w:lang w:val="en-GB" w:eastAsia="fr-FR"/>
    </w:rPr>
  </w:style>
  <w:style w:type="paragraph" w:customStyle="1" w:styleId="Quotations">
    <w:name w:val="Quotations"/>
    <w:basedOn w:val="Normal"/>
    <w:qFormat/>
  </w:style>
  <w:style w:type="paragraph" w:styleId="Sous-titre">
    <w:name w:val="Subtitle"/>
    <w:basedOn w:val="Titreprincipal"/>
  </w:style>
  <w:style w:type="paragraph" w:customStyle="1" w:styleId="Normal1">
    <w:name w:val="Normal1"/>
    <w:qFormat/>
    <w:pPr>
      <w:suppressAutoHyphens/>
      <w:spacing w:after="200" w:line="276" w:lineRule="auto"/>
      <w:textAlignment w:val="baseline"/>
    </w:pPr>
    <w:rPr>
      <w:rFonts w:asciiTheme="minorHAnsi" w:eastAsiaTheme="minorHAnsi" w:hAnsiTheme="minorHAnsi" w:cstheme="minorBidi"/>
      <w:color w:val="00000A"/>
      <w:sz w:val="22"/>
      <w:szCs w:val="22"/>
      <w:lang w:eastAsia="ar-SA"/>
    </w:rPr>
  </w:style>
  <w:style w:type="paragraph" w:customStyle="1" w:styleId="OBJET">
    <w:name w:val="OBJET"/>
    <w:basedOn w:val="Normal"/>
    <w:qFormat/>
    <w:pPr>
      <w:tabs>
        <w:tab w:val="left" w:pos="1786"/>
        <w:tab w:val="left" w:pos="1985"/>
      </w:tabs>
      <w:spacing w:before="120" w:after="0" w:line="240" w:lineRule="auto"/>
      <w:ind w:left="1985" w:hanging="851"/>
    </w:pPr>
    <w:rPr>
      <w:rFonts w:ascii="Times New Roman" w:eastAsia="Times New Roman" w:hAnsi="Times New Roman"/>
      <w:b/>
      <w:szCs w:val="20"/>
    </w:rPr>
  </w:style>
  <w:style w:type="paragraph" w:customStyle="1" w:styleId="Listecouleur-Accent11">
    <w:name w:val="Liste couleur - Accent 11"/>
    <w:basedOn w:val="Normal1"/>
    <w:qFormat/>
    <w:pPr>
      <w:ind w:left="720"/>
    </w:pPr>
  </w:style>
  <w:style w:type="paragraph" w:styleId="z-Hautduformulaire">
    <w:name w:val="HTML Top of Form"/>
    <w:basedOn w:val="Normal"/>
    <w:next w:val="Normal"/>
    <w:uiPriority w:val="99"/>
    <w:semiHidden/>
    <w:unhideWhenUsed/>
    <w:qFormat/>
    <w:rsid w:val="00F92F23"/>
    <w:pPr>
      <w:pBdr>
        <w:bottom w:val="single" w:sz="6" w:space="1" w:color="00000A"/>
      </w:pBdr>
      <w:spacing w:after="0" w:line="240" w:lineRule="auto"/>
      <w:jc w:val="center"/>
    </w:pPr>
    <w:rPr>
      <w:rFonts w:ascii="Arial" w:eastAsia="Times New Roman" w:hAnsi="Arial" w:cs="Arial"/>
      <w:vanish/>
      <w:sz w:val="16"/>
      <w:szCs w:val="16"/>
      <w:lang w:eastAsia="fr-FR"/>
    </w:rPr>
  </w:style>
  <w:style w:type="paragraph" w:styleId="z-Basduformulaire">
    <w:name w:val="HTML Bottom of Form"/>
    <w:basedOn w:val="Normal"/>
    <w:next w:val="Normal"/>
    <w:uiPriority w:val="99"/>
    <w:semiHidden/>
    <w:unhideWhenUsed/>
    <w:qFormat/>
    <w:rsid w:val="00F92F23"/>
    <w:pPr>
      <w:pBdr>
        <w:top w:val="single" w:sz="6" w:space="1" w:color="00000A"/>
      </w:pBdr>
      <w:spacing w:after="0" w:line="240" w:lineRule="auto"/>
      <w:jc w:val="center"/>
    </w:pPr>
    <w:rPr>
      <w:rFonts w:ascii="Arial" w:eastAsia="Times New Roman" w:hAnsi="Arial" w:cs="Arial"/>
      <w:vanish/>
      <w:sz w:val="16"/>
      <w:szCs w:val="16"/>
      <w:lang w:eastAsia="fr-FR"/>
    </w:rPr>
  </w:style>
  <w:style w:type="numbering" w:customStyle="1" w:styleId="WW8Num17">
    <w:name w:val="WW8Num17"/>
  </w:style>
  <w:style w:type="numbering" w:customStyle="1" w:styleId="WW8Num4">
    <w:name w:val="WW8Num4"/>
  </w:style>
  <w:style w:type="table" w:styleId="Grilledutableau">
    <w:name w:val="Table Grid"/>
    <w:basedOn w:val="TableauNormal"/>
    <w:uiPriority w:val="39"/>
    <w:rsid w:val="0029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39"/>
    <w:rsid w:val="003575A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qFormat/>
    <w:rsid w:val="0001096B"/>
    <w:pPr>
      <w:spacing w:beforeAutospacing="1" w:after="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CD80C-84A1-4E66-BA0E-DAD2342E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6</Pages>
  <Words>3622</Words>
  <Characters>19926</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Conseil municipal du 04 février 2014</vt:lpstr>
    </vt:vector>
  </TitlesOfParts>
  <Company/>
  <LinksUpToDate>false</LinksUpToDate>
  <CharactersWithSpaces>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 du 04 février 2014</dc:title>
  <dc:creator>Compta</dc:creator>
  <cp:lastModifiedBy>Compta</cp:lastModifiedBy>
  <cp:revision>60</cp:revision>
  <dcterms:created xsi:type="dcterms:W3CDTF">2016-03-25T12:49:00Z</dcterms:created>
  <dcterms:modified xsi:type="dcterms:W3CDTF">2017-09-19T12:40:00Z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